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22" w:type="dxa"/>
        <w:tblInd w:w="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284"/>
        <w:gridCol w:w="1276"/>
        <w:gridCol w:w="2268"/>
        <w:gridCol w:w="3260"/>
        <w:gridCol w:w="709"/>
        <w:gridCol w:w="1489"/>
        <w:gridCol w:w="70"/>
        <w:gridCol w:w="1265"/>
        <w:gridCol w:w="11"/>
        <w:gridCol w:w="283"/>
      </w:tblGrid>
      <w:tr w:rsidR="00932148" w14:paraId="352173B4" w14:textId="77777777" w:rsidTr="00092133">
        <w:trPr>
          <w:cantSplit/>
          <w:trHeight w:hRule="exact" w:val="358"/>
        </w:trPr>
        <w:tc>
          <w:tcPr>
            <w:tcW w:w="10922" w:type="dxa"/>
            <w:gridSpan w:val="11"/>
            <w:shd w:val="clear" w:color="auto" w:fill="FFFF00"/>
            <w:vAlign w:val="center"/>
          </w:tcPr>
          <w:p w14:paraId="0A749269" w14:textId="77777777" w:rsidR="00932148" w:rsidRDefault="00932148">
            <w:pPr>
              <w:jc w:val="center"/>
              <w:rPr>
                <w:b/>
                <w:bCs/>
                <w:color w:val="FFFFFF"/>
                <w:sz w:val="24"/>
              </w:rPr>
            </w:pPr>
          </w:p>
        </w:tc>
      </w:tr>
      <w:tr w:rsidR="006F376C" w14:paraId="4A461D54" w14:textId="77777777" w:rsidTr="00092133">
        <w:trPr>
          <w:cantSplit/>
          <w:trHeight w:val="1061"/>
        </w:trPr>
        <w:tc>
          <w:tcPr>
            <w:tcW w:w="291" w:type="dxa"/>
            <w:gridSpan w:val="2"/>
            <w:shd w:val="clear" w:color="auto" w:fill="FFFF00"/>
          </w:tcPr>
          <w:p w14:paraId="5F609BA4" w14:textId="77777777" w:rsidR="006F376C" w:rsidRDefault="006F376C"/>
        </w:tc>
        <w:tc>
          <w:tcPr>
            <w:tcW w:w="3544" w:type="dxa"/>
            <w:gridSpan w:val="2"/>
          </w:tcPr>
          <w:p w14:paraId="183FDCAD" w14:textId="77777777" w:rsidR="006F376C" w:rsidRDefault="006F376C" w:rsidP="00AE31D5">
            <w:pPr>
              <w:rPr>
                <w:b/>
                <w:sz w:val="8"/>
              </w:rPr>
            </w:pPr>
          </w:p>
          <w:p w14:paraId="65019ED4" w14:textId="55C8ADB2" w:rsidR="006F376C" w:rsidRDefault="006F376C" w:rsidP="00AE31D5">
            <w:r>
              <w:rPr>
                <w:b/>
              </w:rPr>
              <w:t>Nummer:</w:t>
            </w:r>
            <w:r>
              <w:t xml:space="preserve"> </w:t>
            </w:r>
            <w:r w:rsidR="00754794" w:rsidRPr="00207C60">
              <w:rPr>
                <w:highlight w:val="red"/>
              </w:rPr>
              <w:t>NUMMER]</w:t>
            </w:r>
          </w:p>
          <w:p w14:paraId="0A371DE2" w14:textId="6CF5DE6D" w:rsidR="006F376C" w:rsidRPr="00E0284D" w:rsidRDefault="006F376C" w:rsidP="00AE31D5">
            <w:r w:rsidRPr="00375B26">
              <w:rPr>
                <w:b/>
                <w:color w:val="000000" w:themeColor="text1"/>
              </w:rPr>
              <w:t xml:space="preserve">Revision </w:t>
            </w:r>
            <w:r w:rsidR="00754794">
              <w:rPr>
                <w:b/>
                <w:color w:val="000000" w:themeColor="text1"/>
              </w:rPr>
              <w:t>3</w:t>
            </w:r>
            <w:r w:rsidRPr="00375B26">
              <w:rPr>
                <w:color w:val="000000" w:themeColor="text1"/>
              </w:rPr>
              <w:t xml:space="preserve"> v. </w:t>
            </w:r>
            <w:r w:rsidR="00754794" w:rsidRPr="00207C60">
              <w:rPr>
                <w:highlight w:val="red"/>
              </w:rPr>
              <w:t>[DATUM]</w:t>
            </w:r>
          </w:p>
          <w:p w14:paraId="7F822C08" w14:textId="78BCC873" w:rsidR="006F376C" w:rsidRPr="00E0284D" w:rsidRDefault="006F376C" w:rsidP="00AE31D5">
            <w:r>
              <w:rPr>
                <w:b/>
              </w:rPr>
              <w:t>erstellt</w:t>
            </w:r>
            <w:r w:rsidR="00253B96">
              <w:rPr>
                <w:b/>
              </w:rPr>
              <w:t xml:space="preserve">: </w:t>
            </w:r>
            <w:r w:rsidR="00754794" w:rsidRPr="00207C60">
              <w:rPr>
                <w:highlight w:val="red"/>
              </w:rPr>
              <w:t>NAME]</w:t>
            </w:r>
          </w:p>
          <w:p w14:paraId="3FE0334E" w14:textId="494F9E4C" w:rsidR="00253B96" w:rsidRDefault="00253B96" w:rsidP="00AE31D5">
            <w:pPr>
              <w:rPr>
                <w:b/>
              </w:rPr>
            </w:pPr>
            <w:r>
              <w:rPr>
                <w:b/>
              </w:rPr>
              <w:t xml:space="preserve">geprüft: </w:t>
            </w:r>
            <w:r w:rsidR="00754794" w:rsidRPr="00207C60">
              <w:rPr>
                <w:highlight w:val="red"/>
              </w:rPr>
              <w:t>NAME]</w:t>
            </w:r>
          </w:p>
          <w:p w14:paraId="171D0FAE" w14:textId="39C5EECC" w:rsidR="006F376C" w:rsidRPr="00E0284D" w:rsidRDefault="006F376C" w:rsidP="00AE31D5">
            <w:r w:rsidRPr="00E0284D">
              <w:rPr>
                <w:b/>
              </w:rPr>
              <w:t>Freigabe:</w:t>
            </w:r>
            <w:r w:rsidR="008F5E4B" w:rsidRPr="00E0284D">
              <w:t xml:space="preserve"> </w:t>
            </w:r>
            <w:r w:rsidR="00754794" w:rsidRPr="00207C60">
              <w:rPr>
                <w:highlight w:val="red"/>
              </w:rPr>
              <w:t>NAME]</w:t>
            </w:r>
          </w:p>
          <w:p w14:paraId="50EF3F9B" w14:textId="77777777" w:rsidR="006F376C" w:rsidRDefault="006F376C" w:rsidP="006F0E0C">
            <w:r>
              <w:rPr>
                <w:b/>
              </w:rPr>
              <w:t>Verantwortliche/r:</w:t>
            </w:r>
            <w:r>
              <w:t xml:space="preserve"> </w:t>
            </w:r>
            <w:r w:rsidR="006F0E0C">
              <w:t>alle Vorgesetzten</w:t>
            </w:r>
          </w:p>
        </w:tc>
        <w:tc>
          <w:tcPr>
            <w:tcW w:w="3260" w:type="dxa"/>
          </w:tcPr>
          <w:p w14:paraId="0567FC66" w14:textId="77777777" w:rsidR="006F376C" w:rsidRDefault="006F376C">
            <w:pPr>
              <w:pStyle w:val="berschrift2"/>
              <w:rPr>
                <w:sz w:val="8"/>
              </w:rPr>
            </w:pPr>
          </w:p>
          <w:p w14:paraId="014A756E" w14:textId="77777777" w:rsidR="006F376C" w:rsidRDefault="006F376C">
            <w:pPr>
              <w:pStyle w:val="berschrift2"/>
              <w:rPr>
                <w:sz w:val="32"/>
              </w:rPr>
            </w:pPr>
            <w:r>
              <w:rPr>
                <w:sz w:val="32"/>
              </w:rPr>
              <w:t>Betriebsanweisung</w:t>
            </w:r>
          </w:p>
          <w:p w14:paraId="20879C0F" w14:textId="77777777" w:rsidR="006F376C" w:rsidRDefault="006F376C" w:rsidP="00092133">
            <w:pPr>
              <w:pStyle w:val="berschrift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gemäß §14 </w:t>
            </w:r>
            <w:r w:rsidR="00092133">
              <w:rPr>
                <w:b/>
                <w:bCs/>
                <w:sz w:val="24"/>
              </w:rPr>
              <w:t>Bio</w:t>
            </w:r>
            <w:r>
              <w:rPr>
                <w:b/>
                <w:bCs/>
                <w:sz w:val="24"/>
              </w:rPr>
              <w:t>StoffV</w:t>
            </w:r>
          </w:p>
        </w:tc>
        <w:tc>
          <w:tcPr>
            <w:tcW w:w="709" w:type="dxa"/>
          </w:tcPr>
          <w:p w14:paraId="0D7AAD8A" w14:textId="77777777" w:rsidR="006F376C" w:rsidRDefault="006F376C">
            <w:pPr>
              <w:rPr>
                <w:b/>
                <w:bCs/>
              </w:rPr>
            </w:pPr>
          </w:p>
        </w:tc>
        <w:tc>
          <w:tcPr>
            <w:tcW w:w="2824" w:type="dxa"/>
            <w:gridSpan w:val="3"/>
          </w:tcPr>
          <w:p w14:paraId="36604E0E" w14:textId="77777777" w:rsidR="006F376C" w:rsidRPr="00585384" w:rsidRDefault="006F376C" w:rsidP="00585384">
            <w:pPr>
              <w:rPr>
                <w:b/>
                <w:bCs/>
                <w:sz w:val="8"/>
              </w:rPr>
            </w:pPr>
          </w:p>
          <w:p w14:paraId="279F32C9" w14:textId="4D20CDBA" w:rsidR="006F376C" w:rsidRPr="00FB577F" w:rsidRDefault="006F376C" w:rsidP="00585384">
            <w:pPr>
              <w:jc w:val="center"/>
            </w:pPr>
          </w:p>
        </w:tc>
        <w:tc>
          <w:tcPr>
            <w:tcW w:w="294" w:type="dxa"/>
            <w:gridSpan w:val="2"/>
            <w:shd w:val="clear" w:color="auto" w:fill="FFFF00"/>
          </w:tcPr>
          <w:p w14:paraId="216C13F3" w14:textId="77777777" w:rsidR="006F376C" w:rsidRDefault="006F376C"/>
        </w:tc>
      </w:tr>
      <w:tr w:rsidR="00C621D4" w14:paraId="79291AC0" w14:textId="77777777" w:rsidTr="00212637">
        <w:trPr>
          <w:cantSplit/>
          <w:trHeight w:val="525"/>
        </w:trPr>
        <w:tc>
          <w:tcPr>
            <w:tcW w:w="291" w:type="dxa"/>
            <w:gridSpan w:val="2"/>
            <w:shd w:val="clear" w:color="auto" w:fill="FFFF00"/>
          </w:tcPr>
          <w:p w14:paraId="7EE0075D" w14:textId="77777777" w:rsidR="00C621D4" w:rsidRDefault="00C621D4"/>
        </w:tc>
        <w:tc>
          <w:tcPr>
            <w:tcW w:w="10337" w:type="dxa"/>
            <w:gridSpan w:val="7"/>
            <w:shd w:val="clear" w:color="auto" w:fill="auto"/>
          </w:tcPr>
          <w:p w14:paraId="7387718B" w14:textId="77777777" w:rsidR="00C621D4" w:rsidRDefault="00C621D4" w:rsidP="00E35BEA">
            <w:pPr>
              <w:rPr>
                <w:b/>
                <w:bCs/>
              </w:rPr>
            </w:pPr>
            <w:r>
              <w:rPr>
                <w:b/>
                <w:bCs/>
              </w:rPr>
              <w:t>Arbeitsbereich:</w:t>
            </w:r>
            <w:r>
              <w:t xml:space="preserve"> </w:t>
            </w:r>
            <w:r w:rsidR="006F0E0C">
              <w:t>LSW gesamt</w:t>
            </w:r>
          </w:p>
          <w:p w14:paraId="2E1BDDF4" w14:textId="77777777" w:rsidR="00C621D4" w:rsidRDefault="00C621D4" w:rsidP="006F0E0C">
            <w:r>
              <w:rPr>
                <w:b/>
                <w:bCs/>
              </w:rPr>
              <w:t>Arbeitsplatz/Tätigkeit:</w:t>
            </w:r>
            <w:r>
              <w:t xml:space="preserve"> </w:t>
            </w:r>
            <w:r w:rsidR="006F0E0C">
              <w:t>divers</w:t>
            </w:r>
          </w:p>
        </w:tc>
        <w:tc>
          <w:tcPr>
            <w:tcW w:w="294" w:type="dxa"/>
            <w:gridSpan w:val="2"/>
            <w:shd w:val="clear" w:color="auto" w:fill="FFFF00"/>
          </w:tcPr>
          <w:p w14:paraId="7E1EA83D" w14:textId="77777777" w:rsidR="00C621D4" w:rsidRDefault="00C621D4"/>
        </w:tc>
      </w:tr>
      <w:tr w:rsidR="00932148" w14:paraId="0CA8D6AA" w14:textId="77777777" w:rsidTr="00092133">
        <w:trPr>
          <w:cantSplit/>
          <w:trHeight w:hRule="exact" w:val="358"/>
        </w:trPr>
        <w:tc>
          <w:tcPr>
            <w:tcW w:w="10922" w:type="dxa"/>
            <w:gridSpan w:val="11"/>
            <w:shd w:val="clear" w:color="auto" w:fill="FFFF00"/>
            <w:vAlign w:val="center"/>
          </w:tcPr>
          <w:p w14:paraId="38F43BD9" w14:textId="77777777" w:rsidR="00932148" w:rsidRPr="00092133" w:rsidRDefault="00932148">
            <w:pPr>
              <w:jc w:val="center"/>
              <w:rPr>
                <w:b/>
                <w:bCs/>
                <w:sz w:val="24"/>
              </w:rPr>
            </w:pPr>
            <w:r w:rsidRPr="00092133">
              <w:rPr>
                <w:b/>
                <w:bCs/>
                <w:sz w:val="24"/>
              </w:rPr>
              <w:t>Anwendungsbereich</w:t>
            </w:r>
          </w:p>
        </w:tc>
      </w:tr>
      <w:tr w:rsidR="00932148" w14:paraId="27C96067" w14:textId="77777777" w:rsidTr="001A7777">
        <w:trPr>
          <w:cantSplit/>
          <w:trHeight w:val="696"/>
        </w:trPr>
        <w:tc>
          <w:tcPr>
            <w:tcW w:w="291" w:type="dxa"/>
            <w:gridSpan w:val="2"/>
            <w:shd w:val="clear" w:color="auto" w:fill="FFFF00"/>
          </w:tcPr>
          <w:p w14:paraId="444001A3" w14:textId="77777777" w:rsidR="00932148" w:rsidRDefault="00932148"/>
        </w:tc>
        <w:tc>
          <w:tcPr>
            <w:tcW w:w="10337" w:type="dxa"/>
            <w:gridSpan w:val="7"/>
            <w:shd w:val="clear" w:color="auto" w:fill="auto"/>
            <w:vAlign w:val="center"/>
          </w:tcPr>
          <w:p w14:paraId="668BA7CC" w14:textId="77777777" w:rsidR="00932148" w:rsidRPr="00EB23EC" w:rsidRDefault="00EB23EC" w:rsidP="00F2449A">
            <w:pPr>
              <w:jc w:val="center"/>
              <w:rPr>
                <w:b/>
              </w:rPr>
            </w:pPr>
            <w:r w:rsidRPr="00EB23EC">
              <w:rPr>
                <w:b/>
              </w:rPr>
              <w:t>Diese Betriebsanweisung gilt für alle Beschäftigten bezüglich des Schutzes vor einer Infizierung mit dem Coronavirus.</w:t>
            </w:r>
          </w:p>
        </w:tc>
        <w:tc>
          <w:tcPr>
            <w:tcW w:w="294" w:type="dxa"/>
            <w:gridSpan w:val="2"/>
            <w:shd w:val="clear" w:color="auto" w:fill="FFFF00"/>
          </w:tcPr>
          <w:p w14:paraId="16B1384B" w14:textId="77777777" w:rsidR="00932148" w:rsidRDefault="00932148"/>
        </w:tc>
      </w:tr>
      <w:tr w:rsidR="00932148" w14:paraId="2B80F094" w14:textId="77777777" w:rsidTr="00092133">
        <w:trPr>
          <w:cantSplit/>
          <w:trHeight w:hRule="exact" w:val="358"/>
        </w:trPr>
        <w:tc>
          <w:tcPr>
            <w:tcW w:w="10922" w:type="dxa"/>
            <w:gridSpan w:val="11"/>
            <w:shd w:val="clear" w:color="auto" w:fill="FFFF00"/>
            <w:vAlign w:val="center"/>
          </w:tcPr>
          <w:p w14:paraId="73840A02" w14:textId="77777777" w:rsidR="00932148" w:rsidRPr="00092133" w:rsidRDefault="00932148">
            <w:pPr>
              <w:jc w:val="center"/>
              <w:rPr>
                <w:b/>
                <w:bCs/>
                <w:sz w:val="24"/>
              </w:rPr>
            </w:pPr>
            <w:r w:rsidRPr="00092133">
              <w:rPr>
                <w:b/>
                <w:bCs/>
                <w:sz w:val="24"/>
              </w:rPr>
              <w:t>Gefahrstoffbezeichnung</w:t>
            </w:r>
          </w:p>
        </w:tc>
      </w:tr>
      <w:tr w:rsidR="00932148" w14:paraId="3E97F353" w14:textId="77777777" w:rsidTr="00E23EDA">
        <w:trPr>
          <w:cantSplit/>
          <w:trHeight w:val="485"/>
        </w:trPr>
        <w:tc>
          <w:tcPr>
            <w:tcW w:w="291" w:type="dxa"/>
            <w:gridSpan w:val="2"/>
            <w:shd w:val="clear" w:color="auto" w:fill="FFFF00"/>
          </w:tcPr>
          <w:p w14:paraId="0C9A2F5E" w14:textId="77777777" w:rsidR="00932148" w:rsidRDefault="00932148"/>
        </w:tc>
        <w:tc>
          <w:tcPr>
            <w:tcW w:w="10337" w:type="dxa"/>
            <w:gridSpan w:val="7"/>
            <w:vAlign w:val="center"/>
          </w:tcPr>
          <w:p w14:paraId="1217D536" w14:textId="77777777" w:rsidR="00932148" w:rsidRDefault="00EB23EC" w:rsidP="00EB23EC">
            <w:pPr>
              <w:jc w:val="center"/>
            </w:pPr>
            <w:r w:rsidRPr="00E0284D">
              <w:rPr>
                <w:b/>
                <w:bCs/>
                <w:sz w:val="28"/>
              </w:rPr>
              <w:t xml:space="preserve">Coronavirus, </w:t>
            </w:r>
            <w:r w:rsidR="00F37A4B" w:rsidRPr="00E0284D">
              <w:rPr>
                <w:b/>
                <w:bCs/>
                <w:sz w:val="28"/>
              </w:rPr>
              <w:t xml:space="preserve">SARS-CoV-2-Virusvarianten (VOC) </w:t>
            </w:r>
            <w:r w:rsidR="00F37A4B" w:rsidRPr="00E0284D">
              <w:rPr>
                <w:b/>
                <w:bCs/>
                <w:sz w:val="22"/>
              </w:rPr>
              <w:t>(z.B. Omikron, Delta)</w:t>
            </w:r>
          </w:p>
        </w:tc>
        <w:tc>
          <w:tcPr>
            <w:tcW w:w="294" w:type="dxa"/>
            <w:gridSpan w:val="2"/>
            <w:shd w:val="clear" w:color="auto" w:fill="FFFF00"/>
          </w:tcPr>
          <w:p w14:paraId="375B249A" w14:textId="77777777" w:rsidR="00932148" w:rsidRDefault="00932148"/>
        </w:tc>
      </w:tr>
      <w:tr w:rsidR="00932148" w14:paraId="536083CB" w14:textId="77777777" w:rsidTr="00092133">
        <w:trPr>
          <w:cantSplit/>
          <w:trHeight w:hRule="exact" w:val="358"/>
        </w:trPr>
        <w:tc>
          <w:tcPr>
            <w:tcW w:w="10922" w:type="dxa"/>
            <w:gridSpan w:val="11"/>
            <w:shd w:val="clear" w:color="auto" w:fill="FFFF00"/>
            <w:vAlign w:val="center"/>
          </w:tcPr>
          <w:p w14:paraId="665E86A6" w14:textId="77777777" w:rsidR="00932148" w:rsidRPr="00092133" w:rsidRDefault="00932148">
            <w:pPr>
              <w:jc w:val="center"/>
              <w:rPr>
                <w:b/>
                <w:bCs/>
                <w:sz w:val="24"/>
              </w:rPr>
            </w:pPr>
            <w:r w:rsidRPr="00092133">
              <w:rPr>
                <w:b/>
                <w:bCs/>
                <w:sz w:val="24"/>
              </w:rPr>
              <w:t>Gefahren für Mensch und Umwelt</w:t>
            </w:r>
          </w:p>
        </w:tc>
      </w:tr>
      <w:tr w:rsidR="00EB23EC" w14:paraId="3F4232A1" w14:textId="77777777" w:rsidTr="00253B96">
        <w:trPr>
          <w:gridBefore w:val="1"/>
          <w:wBefore w:w="7" w:type="dxa"/>
          <w:cantSplit/>
          <w:trHeight w:val="1759"/>
        </w:trPr>
        <w:tc>
          <w:tcPr>
            <w:tcW w:w="284" w:type="dxa"/>
            <w:shd w:val="clear" w:color="auto" w:fill="FFFF00"/>
          </w:tcPr>
          <w:p w14:paraId="38ACD565" w14:textId="77777777" w:rsidR="00EB23EC" w:rsidRDefault="00EB23EC" w:rsidP="006C4B58"/>
        </w:tc>
        <w:tc>
          <w:tcPr>
            <w:tcW w:w="1276" w:type="dxa"/>
          </w:tcPr>
          <w:p w14:paraId="59834494" w14:textId="77777777" w:rsidR="00EB23EC" w:rsidRPr="00212637" w:rsidRDefault="00EB23EC" w:rsidP="006C4B58">
            <w:pPr>
              <w:jc w:val="center"/>
            </w:pPr>
          </w:p>
          <w:p w14:paraId="1BEAC725" w14:textId="77777777" w:rsidR="00EB23EC" w:rsidRDefault="00481744" w:rsidP="006C4B58">
            <w:pPr>
              <w:jc w:val="center"/>
              <w:rPr>
                <w:sz w:val="8"/>
              </w:rPr>
            </w:pPr>
            <w:r w:rsidRPr="00FF4FF5">
              <w:rPr>
                <w:noProof/>
                <w:sz w:val="8"/>
              </w:rPr>
              <w:drawing>
                <wp:inline distT="0" distB="0" distL="0" distR="0" wp14:anchorId="32B1B2D8" wp14:editId="6626E454">
                  <wp:extent cx="656590" cy="57213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E6A711" w14:textId="77777777" w:rsidR="00EB23EC" w:rsidRPr="00283474" w:rsidRDefault="00EB23EC" w:rsidP="006C4B58">
            <w:pPr>
              <w:jc w:val="center"/>
              <w:rPr>
                <w:sz w:val="8"/>
              </w:rPr>
            </w:pPr>
          </w:p>
          <w:p w14:paraId="63A3FBBC" w14:textId="77777777" w:rsidR="00EB23EC" w:rsidRDefault="00EB23EC" w:rsidP="006C4B58">
            <w:pPr>
              <w:jc w:val="center"/>
            </w:pPr>
          </w:p>
          <w:p w14:paraId="24FD3CDB" w14:textId="77777777" w:rsidR="00EB23EC" w:rsidRPr="00FB52CB" w:rsidRDefault="00EB23EC" w:rsidP="006C4B58">
            <w:pPr>
              <w:jc w:val="center"/>
            </w:pPr>
          </w:p>
        </w:tc>
        <w:tc>
          <w:tcPr>
            <w:tcW w:w="7796" w:type="dxa"/>
            <w:gridSpan w:val="5"/>
          </w:tcPr>
          <w:p w14:paraId="22146411" w14:textId="77777777" w:rsidR="00EB23EC" w:rsidRPr="00253B96" w:rsidRDefault="00EB23EC" w:rsidP="006C4B58">
            <w:pPr>
              <w:rPr>
                <w:b/>
                <w:color w:val="0000FF"/>
                <w:sz w:val="8"/>
              </w:rPr>
            </w:pPr>
          </w:p>
          <w:p w14:paraId="034FB719" w14:textId="77777777" w:rsidR="00EB23EC" w:rsidRDefault="00EB23EC" w:rsidP="006C4B58">
            <w:pPr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>Gefahren für den Menschen:</w:t>
            </w:r>
          </w:p>
          <w:p w14:paraId="242FE22C" w14:textId="77777777" w:rsidR="00EB23EC" w:rsidRDefault="00EB23EC" w:rsidP="006C4B58">
            <w:pPr>
              <w:numPr>
                <w:ilvl w:val="0"/>
                <w:numId w:val="2"/>
              </w:numPr>
            </w:pPr>
            <w:r>
              <w:t>Atemwegserkrankungen mit Fieber, Husten</w:t>
            </w:r>
            <w:r w:rsidR="00D1015F">
              <w:t>,</w:t>
            </w:r>
            <w:r>
              <w:t xml:space="preserve"> Atemnot und Atembeschwerden</w:t>
            </w:r>
          </w:p>
          <w:p w14:paraId="5C046C48" w14:textId="77777777" w:rsidR="00EB23EC" w:rsidRDefault="00EB23EC" w:rsidP="006C4B58">
            <w:pPr>
              <w:numPr>
                <w:ilvl w:val="0"/>
                <w:numId w:val="2"/>
              </w:numPr>
            </w:pPr>
            <w:r>
              <w:t>Covid19, durch das Virus ausgelöste Lungenentzündung, schweres akutes respiratorisches Syndrom, Nierenversagen</w:t>
            </w:r>
          </w:p>
          <w:p w14:paraId="30BADCC6" w14:textId="77777777" w:rsidR="00EB23EC" w:rsidRDefault="00EB23EC" w:rsidP="006C4B58">
            <w:pPr>
              <w:numPr>
                <w:ilvl w:val="0"/>
                <w:numId w:val="2"/>
              </w:numPr>
            </w:pPr>
            <w:r>
              <w:t xml:space="preserve">Tod </w:t>
            </w:r>
          </w:p>
          <w:p w14:paraId="0BB470E0" w14:textId="77777777" w:rsidR="00EB23EC" w:rsidRDefault="00EB23EC" w:rsidP="00CE2F37">
            <w:pPr>
              <w:numPr>
                <w:ilvl w:val="0"/>
                <w:numId w:val="2"/>
              </w:numPr>
            </w:pPr>
            <w:r>
              <w:t xml:space="preserve">besonders gefährdet sind Menschen, die einer sog. </w:t>
            </w:r>
            <w:r w:rsidRPr="00A30D0E">
              <w:rPr>
                <w:b/>
              </w:rPr>
              <w:t>Risikogruppe</w:t>
            </w:r>
            <w:r>
              <w:t xml:space="preserve"> (höheres Alter, Vorerkrankungen) angehören</w:t>
            </w:r>
          </w:p>
          <w:p w14:paraId="245AE5CB" w14:textId="77777777" w:rsidR="00D16699" w:rsidRPr="00D16699" w:rsidRDefault="00D16699" w:rsidP="00D16699">
            <w:pPr>
              <w:ind w:left="360"/>
              <w:rPr>
                <w:sz w:val="8"/>
              </w:rPr>
            </w:pPr>
          </w:p>
        </w:tc>
        <w:tc>
          <w:tcPr>
            <w:tcW w:w="1276" w:type="dxa"/>
            <w:gridSpan w:val="2"/>
            <w:tcBorders>
              <w:left w:val="nil"/>
            </w:tcBorders>
          </w:tcPr>
          <w:p w14:paraId="4E2E5ADC" w14:textId="77777777" w:rsidR="00EB23EC" w:rsidRPr="00212637" w:rsidRDefault="00EB23EC" w:rsidP="006C4B58">
            <w:pPr>
              <w:jc w:val="center"/>
            </w:pPr>
          </w:p>
          <w:p w14:paraId="63609A03" w14:textId="77777777" w:rsidR="00EB23EC" w:rsidRPr="00DC09A3" w:rsidRDefault="00481744" w:rsidP="006C4B58">
            <w:pPr>
              <w:jc w:val="center"/>
              <w:rPr>
                <w:sz w:val="8"/>
              </w:rPr>
            </w:pPr>
            <w:r w:rsidRPr="00FF4FF5">
              <w:rPr>
                <w:b/>
                <w:noProof/>
                <w:color w:val="000000"/>
              </w:rPr>
              <w:drawing>
                <wp:inline distT="0" distB="0" distL="0" distR="0" wp14:anchorId="7D125EE0" wp14:editId="44CEBAF3">
                  <wp:extent cx="650875" cy="650875"/>
                  <wp:effectExtent l="0" t="0" r="0" b="0"/>
                  <wp:docPr id="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650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C015B1B" w14:textId="77777777" w:rsidR="00EB23EC" w:rsidRDefault="00EB23EC" w:rsidP="006C4B58">
            <w:pPr>
              <w:jc w:val="center"/>
            </w:pPr>
          </w:p>
        </w:tc>
        <w:tc>
          <w:tcPr>
            <w:tcW w:w="283" w:type="dxa"/>
            <w:shd w:val="clear" w:color="auto" w:fill="FFFF00"/>
          </w:tcPr>
          <w:p w14:paraId="2B10D182" w14:textId="77777777" w:rsidR="00EB23EC" w:rsidRDefault="00EB23EC" w:rsidP="006C4B58"/>
        </w:tc>
      </w:tr>
      <w:tr w:rsidR="00D16699" w14:paraId="4EA6C3BF" w14:textId="77777777" w:rsidTr="007F4416">
        <w:trPr>
          <w:cantSplit/>
          <w:trHeight w:hRule="exact" w:val="358"/>
        </w:trPr>
        <w:tc>
          <w:tcPr>
            <w:tcW w:w="10922" w:type="dxa"/>
            <w:gridSpan w:val="11"/>
            <w:shd w:val="clear" w:color="auto" w:fill="FFFF00"/>
            <w:vAlign w:val="center"/>
          </w:tcPr>
          <w:p w14:paraId="699D327D" w14:textId="77777777" w:rsidR="00D16699" w:rsidRDefault="00D16699" w:rsidP="007F4416">
            <w:pPr>
              <w:jc w:val="center"/>
              <w:rPr>
                <w:b/>
                <w:bCs/>
                <w:color w:val="FFFFFF"/>
                <w:sz w:val="24"/>
              </w:rPr>
            </w:pPr>
          </w:p>
        </w:tc>
      </w:tr>
      <w:tr w:rsidR="00B377DC" w14:paraId="78000EC9" w14:textId="77777777" w:rsidTr="00D16699">
        <w:trPr>
          <w:gridBefore w:val="1"/>
          <w:wBefore w:w="7" w:type="dxa"/>
          <w:cantSplit/>
          <w:trHeight w:val="3095"/>
        </w:trPr>
        <w:tc>
          <w:tcPr>
            <w:tcW w:w="284" w:type="dxa"/>
            <w:shd w:val="clear" w:color="auto" w:fill="FFFF00"/>
          </w:tcPr>
          <w:p w14:paraId="6EB04429" w14:textId="77777777" w:rsidR="00B377DC" w:rsidRDefault="00B377DC" w:rsidP="006C4B58"/>
        </w:tc>
        <w:tc>
          <w:tcPr>
            <w:tcW w:w="10348" w:type="dxa"/>
            <w:gridSpan w:val="8"/>
          </w:tcPr>
          <w:p w14:paraId="7B33C78F" w14:textId="77777777" w:rsidR="00212637" w:rsidRPr="005222EE" w:rsidRDefault="00212637" w:rsidP="00B377DC">
            <w:pPr>
              <w:ind w:left="774" w:hanging="425"/>
              <w:rPr>
                <w:b/>
                <w:color w:val="0000FF"/>
                <w:sz w:val="8"/>
              </w:rPr>
            </w:pPr>
          </w:p>
          <w:p w14:paraId="0C7BC418" w14:textId="77777777" w:rsidR="00B377DC" w:rsidRPr="00306BBA" w:rsidRDefault="00B377DC" w:rsidP="00B377DC">
            <w:pPr>
              <w:ind w:left="774" w:hanging="425"/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>Symptome:</w:t>
            </w:r>
          </w:p>
          <w:p w14:paraId="031E8C0A" w14:textId="77777777" w:rsidR="00B377DC" w:rsidRPr="0095123E" w:rsidRDefault="00B377DC" w:rsidP="00B377DC">
            <w:pPr>
              <w:ind w:left="774" w:hanging="425"/>
              <w:rPr>
                <w:b/>
              </w:rPr>
            </w:pPr>
            <w:r w:rsidRPr="0095123E">
              <w:rPr>
                <w:b/>
              </w:rPr>
              <w:t>Die Inkubationszeit – der Zeitraum zwischen Infektion und B</w:t>
            </w:r>
            <w:r>
              <w:rPr>
                <w:b/>
              </w:rPr>
              <w:t xml:space="preserve">eginn von Symptomen – soll nach </w:t>
            </w:r>
            <w:r w:rsidRPr="0095123E">
              <w:rPr>
                <w:b/>
              </w:rPr>
              <w:t>bisherigem Wissen zwei bis 14 Tage betragen!</w:t>
            </w:r>
          </w:p>
          <w:p w14:paraId="45EEFB67" w14:textId="77777777" w:rsidR="00B377DC" w:rsidRPr="00306BBA" w:rsidRDefault="00B377DC" w:rsidP="00B377DC">
            <w:pPr>
              <w:numPr>
                <w:ilvl w:val="0"/>
                <w:numId w:val="2"/>
              </w:numPr>
              <w:ind w:left="774" w:hanging="425"/>
            </w:pPr>
            <w:r w:rsidRPr="00306BBA">
              <w:t xml:space="preserve">in der Regel Fieber, Husten und Abgeschlagenheit </w:t>
            </w:r>
          </w:p>
          <w:p w14:paraId="7C2F78DB" w14:textId="77777777" w:rsidR="00B377DC" w:rsidRDefault="00B377DC" w:rsidP="00B377DC">
            <w:pPr>
              <w:numPr>
                <w:ilvl w:val="0"/>
                <w:numId w:val="2"/>
              </w:numPr>
              <w:ind w:left="774" w:hanging="425"/>
            </w:pPr>
            <w:r>
              <w:t>w</w:t>
            </w:r>
            <w:r w:rsidRPr="0095123E">
              <w:t>eitere Symptome können</w:t>
            </w:r>
            <w:r>
              <w:t xml:space="preserve"> sein:</w:t>
            </w:r>
            <w:r w:rsidRPr="0095123E">
              <w:t xml:space="preserve"> Schüttelfrost, Übelkeit, Kopfschmerzen und Atemnot</w:t>
            </w:r>
          </w:p>
          <w:p w14:paraId="443C639E" w14:textId="77777777" w:rsidR="00B377DC" w:rsidRDefault="00B377DC" w:rsidP="00B377DC">
            <w:pPr>
              <w:numPr>
                <w:ilvl w:val="0"/>
                <w:numId w:val="2"/>
              </w:numPr>
              <w:ind w:left="774" w:hanging="425"/>
            </w:pPr>
            <w:r w:rsidRPr="0095123E">
              <w:t>typische Grippesymptome wie Schnupfen oder Halskratzen</w:t>
            </w:r>
          </w:p>
          <w:p w14:paraId="5BC67A31" w14:textId="77777777" w:rsidR="00B377DC" w:rsidRDefault="00B377DC" w:rsidP="00B377DC">
            <w:pPr>
              <w:numPr>
                <w:ilvl w:val="0"/>
                <w:numId w:val="2"/>
              </w:numPr>
              <w:ind w:left="774" w:hanging="425"/>
            </w:pPr>
            <w:r>
              <w:t>Durchfall möglich</w:t>
            </w:r>
          </w:p>
          <w:p w14:paraId="684A82D0" w14:textId="77777777" w:rsidR="00B377DC" w:rsidRPr="00B377DC" w:rsidRDefault="00B377DC" w:rsidP="00B377DC">
            <w:pPr>
              <w:numPr>
                <w:ilvl w:val="0"/>
                <w:numId w:val="2"/>
              </w:numPr>
              <w:ind w:left="774" w:hanging="425"/>
            </w:pPr>
            <w:r>
              <w:t xml:space="preserve">Verlust von </w:t>
            </w:r>
            <w:r w:rsidRPr="0095123E">
              <w:t>Geruchs- und Geschmackssinn</w:t>
            </w:r>
            <w:r>
              <w:t xml:space="preserve"> (zeitweilig). Übersicht nicht abschließend.</w:t>
            </w:r>
          </w:p>
          <w:p w14:paraId="0D895DAD" w14:textId="77777777" w:rsidR="00212637" w:rsidRPr="001A7777" w:rsidRDefault="00212637" w:rsidP="00B377DC">
            <w:pPr>
              <w:ind w:left="349"/>
              <w:rPr>
                <w:b/>
                <w:color w:val="0000FF"/>
                <w:sz w:val="4"/>
              </w:rPr>
            </w:pPr>
          </w:p>
          <w:p w14:paraId="69DB6FD7" w14:textId="77777777" w:rsidR="00B377DC" w:rsidRDefault="00B377DC" w:rsidP="00B377DC">
            <w:pPr>
              <w:ind w:left="349"/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>Übertragung:</w:t>
            </w:r>
          </w:p>
          <w:p w14:paraId="225E7B93" w14:textId="77777777" w:rsidR="00B377DC" w:rsidRDefault="00B377DC" w:rsidP="00B377DC">
            <w:pPr>
              <w:numPr>
                <w:ilvl w:val="0"/>
                <w:numId w:val="2"/>
              </w:numPr>
              <w:ind w:left="349" w:firstLine="0"/>
            </w:pPr>
            <w:r w:rsidRPr="00306BBA">
              <w:t>direkt von Mensch zu Mensch</w:t>
            </w:r>
            <w:r w:rsidRPr="00787394">
              <w:t xml:space="preserve"> </w:t>
            </w:r>
            <w:r>
              <w:t>(</w:t>
            </w:r>
            <w:r w:rsidRPr="00E05D1E">
              <w:rPr>
                <w:b/>
              </w:rPr>
              <w:t>Husten, Niesen</w:t>
            </w:r>
            <w:r w:rsidRPr="00787394">
              <w:t xml:space="preserve">, </w:t>
            </w:r>
            <w:r w:rsidRPr="00E05D1E">
              <w:rPr>
                <w:b/>
              </w:rPr>
              <w:t>Körperkontakt</w:t>
            </w:r>
            <w:r w:rsidRPr="00787394">
              <w:t xml:space="preserve">, </w:t>
            </w:r>
            <w:r w:rsidRPr="00E05D1E">
              <w:rPr>
                <w:b/>
              </w:rPr>
              <w:t>Nähe zu Menschen</w:t>
            </w:r>
            <w:r>
              <w:t>)</w:t>
            </w:r>
          </w:p>
          <w:p w14:paraId="1DB78288" w14:textId="77777777" w:rsidR="00B377DC" w:rsidRDefault="00B377DC" w:rsidP="00B377DC">
            <w:pPr>
              <w:numPr>
                <w:ilvl w:val="0"/>
                <w:numId w:val="2"/>
              </w:numPr>
              <w:ind w:left="349" w:firstLine="0"/>
            </w:pPr>
            <w:r w:rsidRPr="00306BBA">
              <w:t>bereits möglich, bevor ein Infizierter selbst Symptome entwickelt hat</w:t>
            </w:r>
            <w:r>
              <w:t>!</w:t>
            </w:r>
          </w:p>
          <w:p w14:paraId="241763DD" w14:textId="77777777" w:rsidR="00B377DC" w:rsidRDefault="00B377DC" w:rsidP="00E81896">
            <w:pPr>
              <w:numPr>
                <w:ilvl w:val="0"/>
                <w:numId w:val="2"/>
              </w:numPr>
              <w:ind w:left="349" w:firstLine="0"/>
            </w:pPr>
            <w:r w:rsidRPr="00306BBA">
              <w:t xml:space="preserve">über eine </w:t>
            </w:r>
            <w:r w:rsidRPr="00E81896">
              <w:t>Tröpfcheninfektion</w:t>
            </w:r>
            <w:r w:rsidRPr="00306BBA">
              <w:t xml:space="preserve"> oder auch durch eine </w:t>
            </w:r>
            <w:r>
              <w:t>Kontakt</w:t>
            </w:r>
            <w:r w:rsidRPr="00306BBA">
              <w:t>infektion</w:t>
            </w:r>
            <w:r>
              <w:t xml:space="preserve"> (z.B. Kontakte über Schleimhäute)</w:t>
            </w:r>
          </w:p>
          <w:p w14:paraId="305EE190" w14:textId="77777777" w:rsidR="00B377DC" w:rsidRPr="00B377DC" w:rsidRDefault="00B377DC" w:rsidP="00B377DC">
            <w:pPr>
              <w:ind w:left="349"/>
              <w:rPr>
                <w:b/>
                <w:color w:val="0000FF"/>
                <w:sz w:val="8"/>
              </w:rPr>
            </w:pPr>
          </w:p>
        </w:tc>
        <w:tc>
          <w:tcPr>
            <w:tcW w:w="283" w:type="dxa"/>
            <w:shd w:val="clear" w:color="auto" w:fill="FFFF00"/>
          </w:tcPr>
          <w:p w14:paraId="430027B4" w14:textId="77777777" w:rsidR="00B377DC" w:rsidRDefault="00B377DC" w:rsidP="006C4B58"/>
        </w:tc>
      </w:tr>
      <w:tr w:rsidR="003E3809" w14:paraId="1453221D" w14:textId="77777777" w:rsidTr="00412923">
        <w:trPr>
          <w:cantSplit/>
          <w:trHeight w:hRule="exact" w:val="355"/>
        </w:trPr>
        <w:tc>
          <w:tcPr>
            <w:tcW w:w="10922" w:type="dxa"/>
            <w:gridSpan w:val="11"/>
            <w:shd w:val="clear" w:color="auto" w:fill="FFFF00"/>
            <w:vAlign w:val="center"/>
          </w:tcPr>
          <w:p w14:paraId="35443287" w14:textId="77777777" w:rsidR="003E3809" w:rsidRPr="003D4811" w:rsidRDefault="00580255" w:rsidP="00580255">
            <w:pPr>
              <w:jc w:val="center"/>
              <w:rPr>
                <w:sz w:val="24"/>
              </w:rPr>
            </w:pPr>
            <w:r>
              <w:rPr>
                <w:b/>
                <w:bCs/>
                <w:sz w:val="24"/>
              </w:rPr>
              <w:t>S</w:t>
            </w:r>
            <w:r w:rsidR="003E3809" w:rsidRPr="00092133">
              <w:rPr>
                <w:b/>
                <w:bCs/>
                <w:sz w:val="24"/>
              </w:rPr>
              <w:t>chutzmaßnahmen und Verhalte</w:t>
            </w:r>
            <w:r>
              <w:rPr>
                <w:b/>
                <w:bCs/>
                <w:sz w:val="24"/>
              </w:rPr>
              <w:t>nsregeln</w:t>
            </w:r>
          </w:p>
        </w:tc>
      </w:tr>
      <w:tr w:rsidR="001A7777" w14:paraId="62099642" w14:textId="77777777" w:rsidTr="00703F7D">
        <w:trPr>
          <w:cantSplit/>
          <w:trHeight w:val="1432"/>
        </w:trPr>
        <w:tc>
          <w:tcPr>
            <w:tcW w:w="291" w:type="dxa"/>
            <w:gridSpan w:val="2"/>
            <w:shd w:val="clear" w:color="auto" w:fill="FFFF00"/>
          </w:tcPr>
          <w:p w14:paraId="5450676F" w14:textId="77777777" w:rsidR="001A7777" w:rsidRDefault="001A7777" w:rsidP="007F4416"/>
        </w:tc>
        <w:tc>
          <w:tcPr>
            <w:tcW w:w="1276" w:type="dxa"/>
          </w:tcPr>
          <w:p w14:paraId="2B9CF04E" w14:textId="77777777" w:rsidR="001A7777" w:rsidRDefault="001A7777" w:rsidP="007F4416">
            <w:pPr>
              <w:jc w:val="center"/>
              <w:rPr>
                <w:sz w:val="18"/>
              </w:rPr>
            </w:pPr>
          </w:p>
          <w:p w14:paraId="3EBBB827" w14:textId="77777777" w:rsidR="001A7777" w:rsidRPr="006D031C" w:rsidRDefault="001A7777" w:rsidP="00703F7D">
            <w:pPr>
              <w:jc w:val="center"/>
              <w:rPr>
                <w:sz w:val="8"/>
              </w:rPr>
            </w:pPr>
          </w:p>
        </w:tc>
        <w:tc>
          <w:tcPr>
            <w:tcW w:w="9061" w:type="dxa"/>
            <w:gridSpan w:val="6"/>
          </w:tcPr>
          <w:p w14:paraId="42948583" w14:textId="77777777" w:rsidR="001A7777" w:rsidRPr="001A7777" w:rsidRDefault="001A7777" w:rsidP="00D16699">
            <w:pPr>
              <w:rPr>
                <w:b/>
                <w:color w:val="0000FF"/>
                <w:sz w:val="8"/>
              </w:rPr>
            </w:pPr>
          </w:p>
          <w:p w14:paraId="56D2C828" w14:textId="77777777" w:rsidR="001A7777" w:rsidRPr="00063796" w:rsidRDefault="001A7777" w:rsidP="00D16699">
            <w:pPr>
              <w:rPr>
                <w:b/>
                <w:color w:val="0000FF"/>
                <w:sz w:val="22"/>
              </w:rPr>
            </w:pPr>
            <w:r w:rsidRPr="00063796">
              <w:rPr>
                <w:b/>
                <w:color w:val="0000FF"/>
                <w:sz w:val="22"/>
              </w:rPr>
              <w:t>Hygienemaßnahmen:</w:t>
            </w:r>
          </w:p>
          <w:p w14:paraId="6F559100" w14:textId="77777777" w:rsidR="001A7777" w:rsidRPr="00063796" w:rsidRDefault="001A7777" w:rsidP="00D16699">
            <w:pPr>
              <w:rPr>
                <w:sz w:val="4"/>
              </w:rPr>
            </w:pPr>
          </w:p>
          <w:p w14:paraId="40A8B179" w14:textId="77777777" w:rsidR="001A7777" w:rsidRPr="00FA5040" w:rsidRDefault="001A7777" w:rsidP="009F7BA5">
            <w:pPr>
              <w:numPr>
                <w:ilvl w:val="0"/>
                <w:numId w:val="15"/>
              </w:numPr>
              <w:spacing w:after="40"/>
              <w:rPr>
                <w:color w:val="000000" w:themeColor="text1"/>
              </w:rPr>
            </w:pPr>
            <w:r>
              <w:t xml:space="preserve">Nach </w:t>
            </w:r>
            <w:r w:rsidRPr="00FA5040">
              <w:rPr>
                <w:color w:val="000000" w:themeColor="text1"/>
              </w:rPr>
              <w:t xml:space="preserve">Möglichkeit sollte </w:t>
            </w:r>
            <w:r w:rsidR="00027EB2" w:rsidRPr="00FA5040">
              <w:rPr>
                <w:color w:val="000000" w:themeColor="text1"/>
              </w:rPr>
              <w:t xml:space="preserve">weiterhin </w:t>
            </w:r>
            <w:r w:rsidRPr="00FA5040">
              <w:rPr>
                <w:color w:val="000000" w:themeColor="text1"/>
              </w:rPr>
              <w:t>ein Abstand von mindestens 1,5 Metern zu anderen Personen eingehalten werden.</w:t>
            </w:r>
          </w:p>
          <w:p w14:paraId="22AD4E31" w14:textId="77777777" w:rsidR="001A7777" w:rsidRDefault="001A7777" w:rsidP="009F7BA5">
            <w:pPr>
              <w:numPr>
                <w:ilvl w:val="0"/>
                <w:numId w:val="15"/>
              </w:numPr>
              <w:spacing w:after="40"/>
            </w:pPr>
            <w:r w:rsidRPr="00534C63">
              <w:t xml:space="preserve">Auf übliche Berührungen wie Händeschütteln oder </w:t>
            </w:r>
            <w:r w:rsidRPr="00FA5040">
              <w:rPr>
                <w:color w:val="000000" w:themeColor="text1"/>
              </w:rPr>
              <w:t xml:space="preserve">Umarmungen sollte verzichtet </w:t>
            </w:r>
            <w:r>
              <w:t>werden</w:t>
            </w:r>
            <w:r w:rsidRPr="00534C63">
              <w:t>.</w:t>
            </w:r>
          </w:p>
          <w:p w14:paraId="6D9D8278" w14:textId="77777777" w:rsidR="001A7777" w:rsidRPr="00703F7D" w:rsidRDefault="001A7777" w:rsidP="00703F7D">
            <w:pPr>
              <w:numPr>
                <w:ilvl w:val="0"/>
                <w:numId w:val="15"/>
              </w:numPr>
              <w:spacing w:after="40"/>
            </w:pPr>
            <w:r w:rsidRPr="00534C63">
              <w:t>Nur in die Armbeuge oder in ein Taschentuch niesen oder husten.</w:t>
            </w:r>
          </w:p>
        </w:tc>
        <w:tc>
          <w:tcPr>
            <w:tcW w:w="294" w:type="dxa"/>
            <w:gridSpan w:val="2"/>
            <w:shd w:val="clear" w:color="auto" w:fill="FFFF00"/>
          </w:tcPr>
          <w:p w14:paraId="4EA3192C" w14:textId="77777777" w:rsidR="001A7777" w:rsidRDefault="001A7777" w:rsidP="007F4416"/>
        </w:tc>
      </w:tr>
      <w:tr w:rsidR="00703F7D" w14:paraId="7401FBB6" w14:textId="77777777" w:rsidTr="00DC0F36">
        <w:trPr>
          <w:cantSplit/>
        </w:trPr>
        <w:tc>
          <w:tcPr>
            <w:tcW w:w="291" w:type="dxa"/>
            <w:gridSpan w:val="2"/>
            <w:shd w:val="clear" w:color="auto" w:fill="FFFF00"/>
          </w:tcPr>
          <w:p w14:paraId="24D643AF" w14:textId="77777777" w:rsidR="00703F7D" w:rsidRDefault="00703F7D" w:rsidP="002C52C5"/>
        </w:tc>
        <w:tc>
          <w:tcPr>
            <w:tcW w:w="1276" w:type="dxa"/>
          </w:tcPr>
          <w:p w14:paraId="4AEF6505" w14:textId="77777777" w:rsidR="00703F7D" w:rsidRPr="00703F7D" w:rsidRDefault="00703F7D" w:rsidP="002C52C5">
            <w:pPr>
              <w:jc w:val="center"/>
              <w:rPr>
                <w:sz w:val="4"/>
              </w:rPr>
            </w:pPr>
          </w:p>
          <w:p w14:paraId="5D033F7D" w14:textId="77777777" w:rsidR="00703F7D" w:rsidRDefault="00703F7D" w:rsidP="002C52C5">
            <w:pPr>
              <w:jc w:val="center"/>
              <w:rPr>
                <w:noProof/>
              </w:rPr>
            </w:pPr>
            <w:r w:rsidRPr="00236359">
              <w:rPr>
                <w:noProof/>
              </w:rPr>
              <w:drawing>
                <wp:inline distT="0" distB="0" distL="0" distR="0" wp14:anchorId="49E6D49E" wp14:editId="37779128">
                  <wp:extent cx="656590" cy="656590"/>
                  <wp:effectExtent l="0" t="0" r="0" b="0"/>
                  <wp:docPr id="6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6" w:type="dxa"/>
            <w:gridSpan w:val="4"/>
          </w:tcPr>
          <w:p w14:paraId="60A793F9" w14:textId="77777777" w:rsidR="00703F7D" w:rsidRPr="00FA5040" w:rsidRDefault="00703F7D" w:rsidP="002C52C5">
            <w:pPr>
              <w:numPr>
                <w:ilvl w:val="0"/>
                <w:numId w:val="15"/>
              </w:numPr>
              <w:spacing w:after="40"/>
              <w:rPr>
                <w:color w:val="000000" w:themeColor="text1"/>
              </w:rPr>
            </w:pPr>
            <w:r w:rsidRPr="00FA5040">
              <w:rPr>
                <w:color w:val="000000" w:themeColor="text1"/>
              </w:rPr>
              <w:t>Hände vom Gesicht fernhalten (also Mund, Augen oder Nase nicht mit den Händen berühren).</w:t>
            </w:r>
          </w:p>
          <w:p w14:paraId="17E49113" w14:textId="77777777" w:rsidR="00DC0F36" w:rsidRPr="00E23EDA" w:rsidRDefault="00703F7D" w:rsidP="00E23EDA">
            <w:pPr>
              <w:numPr>
                <w:ilvl w:val="0"/>
                <w:numId w:val="15"/>
              </w:numPr>
              <w:spacing w:after="40"/>
              <w:rPr>
                <w:color w:val="000000" w:themeColor="text1"/>
              </w:rPr>
            </w:pPr>
            <w:r w:rsidRPr="00FA5040">
              <w:rPr>
                <w:color w:val="000000" w:themeColor="text1"/>
              </w:rPr>
              <w:t>Hände mit Wasser und Seife sollten regelmäßig und ausreichend lange (mindestens 20 Sekunden) gewaschen werden; insbesondere nach dem Naseputzen, Niesen oder Husten.</w:t>
            </w:r>
          </w:p>
        </w:tc>
        <w:tc>
          <w:tcPr>
            <w:tcW w:w="1335" w:type="dxa"/>
            <w:gridSpan w:val="2"/>
          </w:tcPr>
          <w:p w14:paraId="369E42AC" w14:textId="77777777" w:rsidR="00703F7D" w:rsidRPr="00703F7D" w:rsidRDefault="00703F7D" w:rsidP="002C52C5">
            <w:pPr>
              <w:spacing w:after="40"/>
              <w:jc w:val="center"/>
              <w:rPr>
                <w:sz w:val="4"/>
              </w:rPr>
            </w:pPr>
          </w:p>
          <w:p w14:paraId="70707FDF" w14:textId="77777777" w:rsidR="00703F7D" w:rsidRPr="002317C1" w:rsidRDefault="00703F7D" w:rsidP="002C52C5">
            <w:pPr>
              <w:spacing w:after="40"/>
              <w:jc w:val="center"/>
            </w:pPr>
            <w:r w:rsidRPr="00236359">
              <w:rPr>
                <w:noProof/>
              </w:rPr>
              <w:drawing>
                <wp:inline distT="0" distB="0" distL="0" distR="0" wp14:anchorId="01088A9F" wp14:editId="3FBA9622">
                  <wp:extent cx="656590" cy="656590"/>
                  <wp:effectExtent l="0" t="0" r="0" b="0"/>
                  <wp:docPr id="10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" w:type="dxa"/>
            <w:gridSpan w:val="2"/>
            <w:shd w:val="clear" w:color="auto" w:fill="FFFF00"/>
          </w:tcPr>
          <w:p w14:paraId="26E6817A" w14:textId="77777777" w:rsidR="00703F7D" w:rsidRPr="00B62F82" w:rsidRDefault="00703F7D" w:rsidP="002C52C5"/>
        </w:tc>
      </w:tr>
      <w:tr w:rsidR="00DC0F36" w14:paraId="31FD8EE1" w14:textId="77777777" w:rsidTr="00E23EDA">
        <w:trPr>
          <w:cantSplit/>
        </w:trPr>
        <w:tc>
          <w:tcPr>
            <w:tcW w:w="291" w:type="dxa"/>
            <w:gridSpan w:val="2"/>
            <w:shd w:val="clear" w:color="auto" w:fill="FFFF00"/>
          </w:tcPr>
          <w:p w14:paraId="0B225F85" w14:textId="77777777" w:rsidR="00DC0F36" w:rsidRDefault="00DC0F36" w:rsidP="002C52C5"/>
        </w:tc>
        <w:tc>
          <w:tcPr>
            <w:tcW w:w="1276" w:type="dxa"/>
          </w:tcPr>
          <w:p w14:paraId="40B72218" w14:textId="77777777" w:rsidR="00DC0F36" w:rsidRDefault="00DC0F36" w:rsidP="002C52C5">
            <w:pPr>
              <w:jc w:val="center"/>
              <w:rPr>
                <w:sz w:val="18"/>
              </w:rPr>
            </w:pPr>
          </w:p>
          <w:p w14:paraId="4CA3D613" w14:textId="77777777" w:rsidR="00DC0F36" w:rsidRPr="006D031C" w:rsidRDefault="00DC0F36" w:rsidP="002C52C5">
            <w:pPr>
              <w:jc w:val="center"/>
              <w:rPr>
                <w:sz w:val="8"/>
              </w:rPr>
            </w:pPr>
          </w:p>
        </w:tc>
        <w:tc>
          <w:tcPr>
            <w:tcW w:w="9061" w:type="dxa"/>
            <w:gridSpan w:val="6"/>
          </w:tcPr>
          <w:p w14:paraId="44586B32" w14:textId="0C4D5349" w:rsidR="00E23EDA" w:rsidRPr="00DC0F36" w:rsidRDefault="00E23EDA" w:rsidP="00E23EDA">
            <w:pPr>
              <w:numPr>
                <w:ilvl w:val="0"/>
                <w:numId w:val="15"/>
              </w:numPr>
              <w:spacing w:after="40"/>
              <w:rPr>
                <w:color w:val="000000" w:themeColor="text1"/>
              </w:rPr>
            </w:pPr>
            <w:r w:rsidRPr="00DC0F36">
              <w:rPr>
                <w:color w:val="000000" w:themeColor="text1"/>
              </w:rPr>
              <w:t>Vorzugsweise sollten elektronische Medien wie Telefon</w:t>
            </w:r>
            <w:r w:rsidR="007B0C79">
              <w:rPr>
                <w:color w:val="000000" w:themeColor="text1"/>
              </w:rPr>
              <w:t xml:space="preserve"> u</w:t>
            </w:r>
            <w:r w:rsidRPr="00DC0F36">
              <w:rPr>
                <w:color w:val="000000" w:themeColor="text1"/>
              </w:rPr>
              <w:t>nd Videokonferenzen für den Informationsaustausch genutzt werden.</w:t>
            </w:r>
          </w:p>
          <w:p w14:paraId="0F154445" w14:textId="77777777" w:rsidR="00E23EDA" w:rsidRPr="00DC0F36" w:rsidRDefault="00E23EDA" w:rsidP="00E23EDA">
            <w:pPr>
              <w:numPr>
                <w:ilvl w:val="0"/>
                <w:numId w:val="15"/>
              </w:numPr>
              <w:spacing w:after="40"/>
              <w:rPr>
                <w:color w:val="000000" w:themeColor="text1"/>
              </w:rPr>
            </w:pPr>
            <w:r w:rsidRPr="00DC0F36">
              <w:rPr>
                <w:color w:val="000000" w:themeColor="text1"/>
              </w:rPr>
              <w:t>Büro- und Arbeitsräume sollten regelmäßig gelüftet werden.</w:t>
            </w:r>
          </w:p>
          <w:p w14:paraId="3DE8BC25" w14:textId="77777777" w:rsidR="00E23EDA" w:rsidRPr="00DC0F36" w:rsidRDefault="00E23EDA" w:rsidP="00E23EDA">
            <w:pPr>
              <w:numPr>
                <w:ilvl w:val="0"/>
                <w:numId w:val="15"/>
              </w:numPr>
              <w:tabs>
                <w:tab w:val="clear" w:pos="360"/>
              </w:tabs>
              <w:spacing w:after="40"/>
              <w:rPr>
                <w:color w:val="000000" w:themeColor="text1"/>
              </w:rPr>
            </w:pPr>
            <w:r w:rsidRPr="00DC0F36">
              <w:rPr>
                <w:color w:val="000000" w:themeColor="text1"/>
              </w:rPr>
              <w:t>Büroräume nach 60 Minuten und Besprechungsräume nach 20 Minuten</w:t>
            </w:r>
          </w:p>
          <w:p w14:paraId="2486B04F" w14:textId="77777777" w:rsidR="00E23EDA" w:rsidRPr="00DC0F36" w:rsidRDefault="00E23EDA" w:rsidP="00E23EDA">
            <w:pPr>
              <w:numPr>
                <w:ilvl w:val="0"/>
                <w:numId w:val="15"/>
              </w:numPr>
              <w:tabs>
                <w:tab w:val="clear" w:pos="360"/>
              </w:tabs>
              <w:spacing w:after="40"/>
              <w:rPr>
                <w:color w:val="000000" w:themeColor="text1"/>
              </w:rPr>
            </w:pPr>
            <w:r w:rsidRPr="00DC0F36">
              <w:rPr>
                <w:color w:val="000000" w:themeColor="text1"/>
              </w:rPr>
              <w:t>Stoßlüftung von mind. 3 Minuten Dauer (effektiver als eine Lüftung über dauerhaft gekippte Fenster)</w:t>
            </w:r>
          </w:p>
          <w:p w14:paraId="5E268A82" w14:textId="77777777" w:rsidR="00E23EDA" w:rsidRPr="00DC0F36" w:rsidRDefault="00E23EDA" w:rsidP="00E23EDA">
            <w:pPr>
              <w:numPr>
                <w:ilvl w:val="0"/>
                <w:numId w:val="15"/>
              </w:numPr>
              <w:tabs>
                <w:tab w:val="clear" w:pos="360"/>
              </w:tabs>
              <w:spacing w:after="40"/>
              <w:rPr>
                <w:color w:val="000000" w:themeColor="text1"/>
              </w:rPr>
            </w:pPr>
            <w:r w:rsidRPr="00DC0F36">
              <w:rPr>
                <w:color w:val="000000" w:themeColor="text1"/>
              </w:rPr>
              <w:t>Nach Möglichkeit Querlüften (Tür und Fenster geöffnet)</w:t>
            </w:r>
          </w:p>
          <w:p w14:paraId="079C85D5" w14:textId="77777777" w:rsidR="00DC0F36" w:rsidRDefault="00E23EDA" w:rsidP="00E23EDA">
            <w:pPr>
              <w:numPr>
                <w:ilvl w:val="0"/>
                <w:numId w:val="15"/>
              </w:numPr>
              <w:spacing w:after="40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Pr="00DC0F36">
              <w:rPr>
                <w:color w:val="000000" w:themeColor="text1"/>
              </w:rPr>
              <w:t xml:space="preserve">ort, wo vorhanden, Luftreiniger in Räumen eingeschaltet </w:t>
            </w:r>
            <w:r>
              <w:rPr>
                <w:color w:val="000000" w:themeColor="text1"/>
              </w:rPr>
              <w:t>lassen und auf CO2-Ampeln achten</w:t>
            </w:r>
          </w:p>
          <w:p w14:paraId="1AC6DF5F" w14:textId="77777777" w:rsidR="00E23EDA" w:rsidRPr="00E23EDA" w:rsidRDefault="00E23EDA" w:rsidP="00E23EDA">
            <w:pPr>
              <w:spacing w:after="40"/>
              <w:rPr>
                <w:color w:val="000000" w:themeColor="text1"/>
                <w:sz w:val="8"/>
              </w:rPr>
            </w:pPr>
          </w:p>
        </w:tc>
        <w:tc>
          <w:tcPr>
            <w:tcW w:w="294" w:type="dxa"/>
            <w:gridSpan w:val="2"/>
            <w:shd w:val="clear" w:color="auto" w:fill="FFFF00"/>
          </w:tcPr>
          <w:p w14:paraId="5A7412AE" w14:textId="77777777" w:rsidR="00DC0F36" w:rsidRDefault="00DC0F36" w:rsidP="002C52C5"/>
        </w:tc>
      </w:tr>
      <w:tr w:rsidR="005C1D46" w14:paraId="45E62850" w14:textId="77777777" w:rsidTr="00092133">
        <w:trPr>
          <w:cantSplit/>
          <w:trHeight w:hRule="exact" w:val="358"/>
        </w:trPr>
        <w:tc>
          <w:tcPr>
            <w:tcW w:w="10922" w:type="dxa"/>
            <w:gridSpan w:val="11"/>
            <w:shd w:val="clear" w:color="auto" w:fill="FFFF00"/>
            <w:vAlign w:val="center"/>
          </w:tcPr>
          <w:p w14:paraId="675F1644" w14:textId="77777777" w:rsidR="005C1D46" w:rsidRDefault="005C1D46" w:rsidP="006C4B58">
            <w:pPr>
              <w:jc w:val="center"/>
              <w:rPr>
                <w:b/>
                <w:bCs/>
                <w:color w:val="FFFFFF"/>
                <w:sz w:val="24"/>
              </w:rPr>
            </w:pPr>
          </w:p>
        </w:tc>
      </w:tr>
    </w:tbl>
    <w:p w14:paraId="29A55756" w14:textId="77777777" w:rsidR="00E35BEA" w:rsidRDefault="00E35BEA">
      <w:pPr>
        <w:jc w:val="center"/>
        <w:rPr>
          <w:b/>
          <w:bCs/>
          <w:color w:val="FFFFFF"/>
          <w:sz w:val="24"/>
        </w:rPr>
        <w:sectPr w:rsidR="00E35BEA" w:rsidSect="005C1D46">
          <w:footerReference w:type="default" r:id="rId12"/>
          <w:pgSz w:w="11907" w:h="16840" w:code="9"/>
          <w:pgMar w:top="567" w:right="567" w:bottom="567" w:left="567" w:header="720" w:footer="298" w:gutter="0"/>
          <w:cols w:space="720"/>
        </w:sectPr>
      </w:pPr>
    </w:p>
    <w:tbl>
      <w:tblPr>
        <w:tblW w:w="10922" w:type="dxa"/>
        <w:tblInd w:w="6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284"/>
        <w:gridCol w:w="1276"/>
        <w:gridCol w:w="7747"/>
        <w:gridCol w:w="1314"/>
        <w:gridCol w:w="11"/>
        <w:gridCol w:w="283"/>
      </w:tblGrid>
      <w:tr w:rsidR="001B54A2" w14:paraId="6F4DD449" w14:textId="77777777" w:rsidTr="00092133">
        <w:trPr>
          <w:cantSplit/>
          <w:trHeight w:hRule="exact" w:val="358"/>
        </w:trPr>
        <w:tc>
          <w:tcPr>
            <w:tcW w:w="10922" w:type="dxa"/>
            <w:gridSpan w:val="7"/>
            <w:shd w:val="clear" w:color="auto" w:fill="FFFF00"/>
            <w:vAlign w:val="center"/>
          </w:tcPr>
          <w:p w14:paraId="471442A7" w14:textId="77777777" w:rsidR="001B54A2" w:rsidRPr="00092133" w:rsidRDefault="001B54A2" w:rsidP="001B54A2">
            <w:pPr>
              <w:jc w:val="center"/>
              <w:rPr>
                <w:b/>
                <w:bCs/>
                <w:sz w:val="24"/>
              </w:rPr>
            </w:pPr>
            <w:r w:rsidRPr="00092133">
              <w:rPr>
                <w:b/>
                <w:bCs/>
                <w:sz w:val="24"/>
              </w:rPr>
              <w:lastRenderedPageBreak/>
              <w:t>Verhalten im Gefahrfall</w:t>
            </w:r>
          </w:p>
        </w:tc>
      </w:tr>
      <w:tr w:rsidR="00235BF1" w14:paraId="0CCE20D2" w14:textId="77777777" w:rsidTr="000E4BDD">
        <w:trPr>
          <w:cantSplit/>
          <w:trHeight w:val="5996"/>
        </w:trPr>
        <w:tc>
          <w:tcPr>
            <w:tcW w:w="291" w:type="dxa"/>
            <w:gridSpan w:val="2"/>
            <w:shd w:val="clear" w:color="auto" w:fill="FFFF00"/>
          </w:tcPr>
          <w:p w14:paraId="17D5E9A3" w14:textId="77777777" w:rsidR="00235BF1" w:rsidRDefault="00235BF1" w:rsidP="007F4416"/>
        </w:tc>
        <w:tc>
          <w:tcPr>
            <w:tcW w:w="10337" w:type="dxa"/>
            <w:gridSpan w:val="3"/>
          </w:tcPr>
          <w:p w14:paraId="0470C219" w14:textId="77777777" w:rsidR="00235BF1" w:rsidRPr="00FA5040" w:rsidRDefault="00235BF1" w:rsidP="00E23EDA">
            <w:pPr>
              <w:spacing w:after="40"/>
              <w:ind w:left="855" w:right="270" w:hanging="567"/>
              <w:rPr>
                <w:color w:val="000000" w:themeColor="text1"/>
                <w:sz w:val="8"/>
              </w:rPr>
            </w:pPr>
          </w:p>
          <w:p w14:paraId="74D2EF2D" w14:textId="77777777" w:rsidR="00703F7D" w:rsidRDefault="00A33381" w:rsidP="00E23EDA">
            <w:pPr>
              <w:numPr>
                <w:ilvl w:val="0"/>
                <w:numId w:val="15"/>
              </w:numPr>
              <w:tabs>
                <w:tab w:val="clear" w:pos="360"/>
              </w:tabs>
              <w:spacing w:after="40"/>
              <w:ind w:left="855" w:right="270" w:hanging="567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Grundsätzlich bleibt für jedermann bei </w:t>
            </w:r>
            <w:r w:rsidR="00D5445C" w:rsidRPr="00703F7D">
              <w:rPr>
                <w:color w:val="000000" w:themeColor="text1"/>
              </w:rPr>
              <w:t>akuten Beschwerden</w:t>
            </w:r>
            <w:r>
              <w:rPr>
                <w:color w:val="000000" w:themeColor="text1"/>
              </w:rPr>
              <w:t xml:space="preserve">, die insbesondere während der Arbeitszeit auftreten, </w:t>
            </w:r>
            <w:r w:rsidR="00D5445C" w:rsidRPr="00703F7D">
              <w:rPr>
                <w:color w:val="000000" w:themeColor="text1"/>
              </w:rPr>
              <w:t>die werksärztliche Abteilung die erste Anlaufstelle.</w:t>
            </w:r>
          </w:p>
          <w:p w14:paraId="5B2E9718" w14:textId="77777777" w:rsidR="002B03F2" w:rsidRDefault="00A33381" w:rsidP="002A30DA">
            <w:pPr>
              <w:numPr>
                <w:ilvl w:val="0"/>
                <w:numId w:val="15"/>
              </w:numPr>
              <w:tabs>
                <w:tab w:val="clear" w:pos="360"/>
              </w:tabs>
              <w:spacing w:after="40"/>
              <w:ind w:left="855" w:right="270" w:hanging="567"/>
              <w:rPr>
                <w:color w:val="000000" w:themeColor="text1"/>
              </w:rPr>
            </w:pPr>
            <w:r w:rsidRPr="002B03F2">
              <w:rPr>
                <w:color w:val="000000" w:themeColor="text1"/>
              </w:rPr>
              <w:t xml:space="preserve">Wenn zu Hause </w:t>
            </w:r>
            <w:r w:rsidR="00B75352" w:rsidRPr="002B03F2">
              <w:rPr>
                <w:color w:val="000000" w:themeColor="text1"/>
              </w:rPr>
              <w:t xml:space="preserve">Grippe- oder </w:t>
            </w:r>
            <w:r w:rsidRPr="002B03F2">
              <w:rPr>
                <w:color w:val="000000" w:themeColor="text1"/>
              </w:rPr>
              <w:t xml:space="preserve">Erkältungssymptome vorliegen und/oder ein nachvollziehbarer, engerer Kontakt zu einer Person gegeben war, bei der das Corona Virus bereits diagnostiziert wurde, sollte unbedingt ein </w:t>
            </w:r>
            <w:r w:rsidR="000E4BDD" w:rsidRPr="002B03F2">
              <w:rPr>
                <w:color w:val="000000" w:themeColor="text1"/>
              </w:rPr>
              <w:t>COVID-19-</w:t>
            </w:r>
            <w:r w:rsidRPr="002B03F2">
              <w:rPr>
                <w:color w:val="000000" w:themeColor="text1"/>
              </w:rPr>
              <w:t xml:space="preserve">Schnelltest selbst durchgeführt werden und </w:t>
            </w:r>
            <w:r w:rsidR="000E4BDD" w:rsidRPr="002B03F2">
              <w:rPr>
                <w:color w:val="000000" w:themeColor="text1"/>
              </w:rPr>
              <w:t xml:space="preserve">zwar noch zu Hause und </w:t>
            </w:r>
            <w:r w:rsidRPr="002B03F2">
              <w:rPr>
                <w:color w:val="000000" w:themeColor="text1"/>
              </w:rPr>
              <w:t xml:space="preserve">noch </w:t>
            </w:r>
            <w:r w:rsidR="000E4BDD" w:rsidRPr="002B03F2">
              <w:rPr>
                <w:color w:val="000000" w:themeColor="text1"/>
              </w:rPr>
              <w:t xml:space="preserve">vor </w:t>
            </w:r>
            <w:r w:rsidRPr="002B03F2">
              <w:rPr>
                <w:color w:val="000000" w:themeColor="text1"/>
              </w:rPr>
              <w:t xml:space="preserve">der </w:t>
            </w:r>
            <w:r w:rsidR="000E4BDD" w:rsidRPr="002B03F2">
              <w:rPr>
                <w:color w:val="000000" w:themeColor="text1"/>
              </w:rPr>
              <w:t>Abfahrt zur Arbeitsstelle</w:t>
            </w:r>
            <w:r w:rsidRPr="002B03F2">
              <w:rPr>
                <w:color w:val="000000" w:themeColor="text1"/>
              </w:rPr>
              <w:t>!</w:t>
            </w:r>
            <w:r w:rsidR="000E4BDD" w:rsidRPr="002B03F2">
              <w:rPr>
                <w:color w:val="000000" w:themeColor="text1"/>
              </w:rPr>
              <w:t xml:space="preserve"> </w:t>
            </w:r>
          </w:p>
          <w:p w14:paraId="25675667" w14:textId="77777777" w:rsidR="00A33381" w:rsidRPr="002B03F2" w:rsidRDefault="00A33381" w:rsidP="002B03F2">
            <w:pPr>
              <w:spacing w:after="40"/>
              <w:ind w:left="855" w:right="270"/>
              <w:rPr>
                <w:color w:val="000000" w:themeColor="text1"/>
              </w:rPr>
            </w:pPr>
            <w:r w:rsidRPr="002B03F2">
              <w:rPr>
                <w:color w:val="000000" w:themeColor="text1"/>
              </w:rPr>
              <w:t>Hinweis: Corona Tests stehen Packungsweise für die gesamte Abteilung bei der Werksfeuerwehr zur Abholung bereit.</w:t>
            </w:r>
          </w:p>
          <w:p w14:paraId="086A695D" w14:textId="77777777" w:rsidR="000E4BDD" w:rsidRDefault="00A33381" w:rsidP="00E23EDA">
            <w:pPr>
              <w:numPr>
                <w:ilvl w:val="0"/>
                <w:numId w:val="15"/>
              </w:numPr>
              <w:tabs>
                <w:tab w:val="clear" w:pos="360"/>
              </w:tabs>
              <w:spacing w:after="40"/>
              <w:ind w:left="855" w:right="270" w:hanging="567"/>
              <w:rPr>
                <w:color w:val="000000" w:themeColor="text1"/>
              </w:rPr>
            </w:pPr>
            <w:r>
              <w:rPr>
                <w:color w:val="000000" w:themeColor="text1"/>
              </w:rPr>
              <w:t>Und so</w:t>
            </w:r>
            <w:r w:rsidR="000E4BDD" w:rsidRPr="00703F7D">
              <w:rPr>
                <w:color w:val="000000" w:themeColor="text1"/>
              </w:rPr>
              <w:t xml:space="preserve"> wird </w:t>
            </w:r>
            <w:r>
              <w:rPr>
                <w:color w:val="000000" w:themeColor="text1"/>
              </w:rPr>
              <w:t xml:space="preserve">das Ergebnis eines </w:t>
            </w:r>
            <w:r w:rsidR="000E4BDD" w:rsidRPr="00703F7D">
              <w:rPr>
                <w:color w:val="000000" w:themeColor="text1"/>
              </w:rPr>
              <w:t>Schnelltest</w:t>
            </w:r>
            <w:r>
              <w:rPr>
                <w:color w:val="000000" w:themeColor="text1"/>
              </w:rPr>
              <w:t>s</w:t>
            </w:r>
            <w:r w:rsidR="000E4BDD" w:rsidRPr="00703F7D">
              <w:rPr>
                <w:color w:val="000000" w:themeColor="text1"/>
              </w:rPr>
              <w:t xml:space="preserve"> richtig abgelesen:</w:t>
            </w:r>
          </w:p>
          <w:p w14:paraId="7558D43F" w14:textId="77777777" w:rsidR="00DC0F36" w:rsidRPr="00DC0F36" w:rsidRDefault="00DC0F36" w:rsidP="00E23EDA">
            <w:pPr>
              <w:spacing w:after="40"/>
              <w:ind w:left="855" w:right="270" w:hanging="567"/>
              <w:rPr>
                <w:color w:val="000000" w:themeColor="text1"/>
                <w:sz w:val="8"/>
              </w:rPr>
            </w:pPr>
          </w:p>
          <w:p w14:paraId="6BD36F51" w14:textId="77777777" w:rsidR="000E4BDD" w:rsidRDefault="000E4BDD" w:rsidP="00E23EDA">
            <w:pPr>
              <w:spacing w:after="40"/>
              <w:ind w:left="855" w:right="270" w:hanging="567"/>
              <w:jc w:val="center"/>
              <w:rPr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741E5BCF" wp14:editId="7AC2C2E8">
                  <wp:extent cx="4295775" cy="2360001"/>
                  <wp:effectExtent l="0" t="0" r="0" b="254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52396" cy="23911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9626F23" w14:textId="77777777" w:rsidR="00DC0F36" w:rsidRPr="00DC0F36" w:rsidRDefault="00DC0F36" w:rsidP="00E23EDA">
            <w:pPr>
              <w:spacing w:after="40"/>
              <w:ind w:left="855" w:right="270" w:hanging="567"/>
              <w:rPr>
                <w:color w:val="000000" w:themeColor="text1"/>
                <w:sz w:val="8"/>
              </w:rPr>
            </w:pPr>
          </w:p>
          <w:p w14:paraId="404E5D2B" w14:textId="5406C29E" w:rsidR="00A33381" w:rsidRPr="00B75352" w:rsidRDefault="00A33381" w:rsidP="00E23EDA">
            <w:pPr>
              <w:numPr>
                <w:ilvl w:val="0"/>
                <w:numId w:val="15"/>
              </w:numPr>
              <w:tabs>
                <w:tab w:val="clear" w:pos="360"/>
              </w:tabs>
              <w:spacing w:after="40"/>
              <w:ind w:left="855" w:right="272" w:hanging="567"/>
              <w:rPr>
                <w:color w:val="000000" w:themeColor="text1"/>
              </w:rPr>
            </w:pPr>
            <w:r w:rsidRPr="00B75352">
              <w:rPr>
                <w:color w:val="000000" w:themeColor="text1"/>
              </w:rPr>
              <w:t xml:space="preserve">Sollte der Test eindeutig positiv sein, </w:t>
            </w:r>
            <w:r w:rsidR="00B75352" w:rsidRPr="00B75352">
              <w:rPr>
                <w:color w:val="000000" w:themeColor="text1"/>
              </w:rPr>
              <w:t>so ist zu Hause zu bleiben und es sind die Vorgesetzten über die krankheitsbedingte Abwesenheit zu informieren</w:t>
            </w:r>
            <w:r w:rsidR="00754794">
              <w:rPr>
                <w:color w:val="000000" w:themeColor="text1"/>
              </w:rPr>
              <w:t>.</w:t>
            </w:r>
          </w:p>
          <w:p w14:paraId="19591117" w14:textId="77777777" w:rsidR="002B03F2" w:rsidRDefault="000E4BDD" w:rsidP="002B03F2">
            <w:pPr>
              <w:numPr>
                <w:ilvl w:val="0"/>
                <w:numId w:val="15"/>
              </w:numPr>
              <w:tabs>
                <w:tab w:val="clear" w:pos="360"/>
              </w:tabs>
              <w:spacing w:after="40"/>
              <w:ind w:left="855" w:right="272" w:hanging="567"/>
              <w:rPr>
                <w:color w:val="000000" w:themeColor="text1"/>
              </w:rPr>
            </w:pPr>
            <w:r w:rsidRPr="00B75352">
              <w:rPr>
                <w:color w:val="000000" w:themeColor="text1"/>
              </w:rPr>
              <w:t xml:space="preserve">Sollte der Test nicht eindeutig negativ sein, </w:t>
            </w:r>
            <w:r w:rsidR="00B75352" w:rsidRPr="00B75352">
              <w:rPr>
                <w:color w:val="000000" w:themeColor="text1"/>
              </w:rPr>
              <w:t xml:space="preserve">so ist dennoch </w:t>
            </w:r>
            <w:r w:rsidRPr="00B75352">
              <w:rPr>
                <w:color w:val="000000" w:themeColor="text1"/>
              </w:rPr>
              <w:t xml:space="preserve">zu Hause zu bleiben und </w:t>
            </w:r>
            <w:r w:rsidR="00B75352" w:rsidRPr="00B75352">
              <w:rPr>
                <w:color w:val="000000" w:themeColor="text1"/>
              </w:rPr>
              <w:t>es sind die V</w:t>
            </w:r>
            <w:r w:rsidRPr="00B75352">
              <w:rPr>
                <w:color w:val="000000" w:themeColor="text1"/>
              </w:rPr>
              <w:t>orge</w:t>
            </w:r>
            <w:r w:rsidR="00703F7D" w:rsidRPr="00B75352">
              <w:rPr>
                <w:color w:val="000000" w:themeColor="text1"/>
              </w:rPr>
              <w:t xml:space="preserve">setzten über </w:t>
            </w:r>
            <w:r w:rsidR="00B75352" w:rsidRPr="00B75352">
              <w:rPr>
                <w:color w:val="000000" w:themeColor="text1"/>
              </w:rPr>
              <w:t xml:space="preserve">die </w:t>
            </w:r>
            <w:r w:rsidRPr="00B75352">
              <w:rPr>
                <w:color w:val="000000" w:themeColor="text1"/>
              </w:rPr>
              <w:t>krankheitsbedin</w:t>
            </w:r>
            <w:r w:rsidR="00B75352" w:rsidRPr="00B75352">
              <w:rPr>
                <w:color w:val="000000" w:themeColor="text1"/>
              </w:rPr>
              <w:t xml:space="preserve">gte Abwesenheit zu informieren. </w:t>
            </w:r>
          </w:p>
          <w:p w14:paraId="08F16A5D" w14:textId="77777777" w:rsidR="00B75352" w:rsidRPr="002B03F2" w:rsidRDefault="00B75352" w:rsidP="002B03F2">
            <w:pPr>
              <w:spacing w:after="40"/>
              <w:ind w:left="855" w:right="272"/>
              <w:rPr>
                <w:color w:val="000000" w:themeColor="text1"/>
              </w:rPr>
            </w:pPr>
            <w:r w:rsidRPr="002B03F2">
              <w:rPr>
                <w:color w:val="000000" w:themeColor="text1"/>
              </w:rPr>
              <w:t xml:space="preserve">Hinweis: </w:t>
            </w:r>
            <w:r w:rsidR="000E4BDD" w:rsidRPr="002B03F2">
              <w:rPr>
                <w:color w:val="000000" w:themeColor="text1"/>
              </w:rPr>
              <w:t>Ein Test gilt nur dann als eindeutig negati</w:t>
            </w:r>
            <w:r w:rsidR="00703F7D" w:rsidRPr="002B03F2">
              <w:rPr>
                <w:color w:val="000000" w:themeColor="text1"/>
              </w:rPr>
              <w:t xml:space="preserve">v, wenn </w:t>
            </w:r>
            <w:r w:rsidRPr="002B03F2">
              <w:rPr>
                <w:color w:val="000000" w:themeColor="text1"/>
              </w:rPr>
              <w:t xml:space="preserve">nur </w:t>
            </w:r>
            <w:r w:rsidR="00703F7D" w:rsidRPr="002B03F2">
              <w:rPr>
                <w:color w:val="000000" w:themeColor="text1"/>
              </w:rPr>
              <w:t>ein einzelner Streifen </w:t>
            </w:r>
            <w:r w:rsidR="000E4BDD" w:rsidRPr="002B03F2">
              <w:rPr>
                <w:color w:val="000000" w:themeColor="text1"/>
              </w:rPr>
              <w:t>sichtbar ist</w:t>
            </w:r>
            <w:r w:rsidRPr="002B03F2">
              <w:rPr>
                <w:color w:val="000000" w:themeColor="text1"/>
              </w:rPr>
              <w:t>.</w:t>
            </w:r>
          </w:p>
          <w:p w14:paraId="308A1E72" w14:textId="03D60556" w:rsidR="00B75352" w:rsidRDefault="00B75352" w:rsidP="00E23EDA">
            <w:pPr>
              <w:numPr>
                <w:ilvl w:val="0"/>
                <w:numId w:val="15"/>
              </w:numPr>
              <w:tabs>
                <w:tab w:val="clear" w:pos="360"/>
              </w:tabs>
              <w:spacing w:after="40"/>
              <w:ind w:left="855" w:right="272" w:hanging="567"/>
              <w:rPr>
                <w:color w:val="000000" w:themeColor="text1"/>
              </w:rPr>
            </w:pPr>
            <w:r w:rsidRPr="00B75352">
              <w:rPr>
                <w:color w:val="000000" w:themeColor="text1"/>
              </w:rPr>
              <w:t xml:space="preserve">Sollte der Test zwar </w:t>
            </w:r>
            <w:r w:rsidR="000E4BDD" w:rsidRPr="00B75352">
              <w:rPr>
                <w:color w:val="000000" w:themeColor="text1"/>
              </w:rPr>
              <w:t>ein ein</w:t>
            </w:r>
            <w:r w:rsidRPr="00B75352">
              <w:rPr>
                <w:color w:val="000000" w:themeColor="text1"/>
              </w:rPr>
              <w:t>deutig negatives Ergebnis zeigen, aber dennoch ein Unwohlsein vorliegen, so wird empfohlen, zu Hause zu bleiben</w:t>
            </w:r>
            <w:r w:rsidR="000E4BDD" w:rsidRPr="00B75352">
              <w:rPr>
                <w:color w:val="000000" w:themeColor="text1"/>
              </w:rPr>
              <w:t xml:space="preserve"> </w:t>
            </w:r>
            <w:r w:rsidRPr="00B75352">
              <w:rPr>
                <w:color w:val="000000" w:themeColor="text1"/>
              </w:rPr>
              <w:t>und es sind die Vorgesetzten über die krankheitsbedingte Abwesenheit zu informieren.</w:t>
            </w:r>
          </w:p>
          <w:p w14:paraId="3DBEB8C8" w14:textId="77777777" w:rsidR="00B75352" w:rsidRDefault="00B75352" w:rsidP="00E23EDA">
            <w:pPr>
              <w:numPr>
                <w:ilvl w:val="0"/>
                <w:numId w:val="15"/>
              </w:numPr>
              <w:tabs>
                <w:tab w:val="clear" w:pos="360"/>
              </w:tabs>
              <w:spacing w:after="40"/>
              <w:ind w:left="855" w:right="272" w:hanging="567"/>
              <w:rPr>
                <w:color w:val="000000" w:themeColor="text1"/>
              </w:rPr>
            </w:pPr>
            <w:r w:rsidRPr="00B75352">
              <w:rPr>
                <w:color w:val="000000" w:themeColor="text1"/>
              </w:rPr>
              <w:t xml:space="preserve">Bitte erst dann wieder zur Arbeit zu gehen, wenn </w:t>
            </w:r>
            <w:r>
              <w:rPr>
                <w:color w:val="000000" w:themeColor="text1"/>
              </w:rPr>
              <w:t xml:space="preserve">ein </w:t>
            </w:r>
            <w:r w:rsidRPr="00B75352">
              <w:rPr>
                <w:color w:val="000000" w:themeColor="text1"/>
              </w:rPr>
              <w:t xml:space="preserve">Testergebnis </w:t>
            </w:r>
            <w:r w:rsidRPr="00DC0F36">
              <w:rPr>
                <w:color w:val="000000" w:themeColor="text1"/>
                <w:u w:val="single"/>
              </w:rPr>
              <w:t>eindeutig negativ</w:t>
            </w:r>
            <w:r w:rsidRPr="00B75352">
              <w:rPr>
                <w:color w:val="000000" w:themeColor="text1"/>
              </w:rPr>
              <w:t xml:space="preserve"> ist</w:t>
            </w:r>
            <w:r w:rsidR="00DC0F36">
              <w:rPr>
                <w:color w:val="000000" w:themeColor="text1"/>
              </w:rPr>
              <w:t>!</w:t>
            </w:r>
          </w:p>
          <w:p w14:paraId="58C3A16E" w14:textId="77777777" w:rsidR="00B75352" w:rsidRPr="00B75352" w:rsidRDefault="00B75352" w:rsidP="00E23EDA">
            <w:pPr>
              <w:spacing w:after="40"/>
              <w:ind w:left="855" w:right="270" w:hanging="567"/>
              <w:rPr>
                <w:color w:val="000000" w:themeColor="text1"/>
                <w:sz w:val="8"/>
              </w:rPr>
            </w:pPr>
          </w:p>
        </w:tc>
        <w:tc>
          <w:tcPr>
            <w:tcW w:w="294" w:type="dxa"/>
            <w:gridSpan w:val="2"/>
            <w:shd w:val="clear" w:color="auto" w:fill="FFFF00"/>
          </w:tcPr>
          <w:p w14:paraId="6414CB75" w14:textId="77777777" w:rsidR="00235BF1" w:rsidRPr="00B62F82" w:rsidRDefault="00235BF1" w:rsidP="007F4416"/>
        </w:tc>
      </w:tr>
      <w:tr w:rsidR="00E374E0" w14:paraId="2705CDBC" w14:textId="77777777" w:rsidTr="00092133">
        <w:trPr>
          <w:gridBefore w:val="1"/>
          <w:wBefore w:w="7" w:type="dxa"/>
          <w:cantSplit/>
          <w:trHeight w:hRule="exact" w:val="358"/>
        </w:trPr>
        <w:tc>
          <w:tcPr>
            <w:tcW w:w="10915" w:type="dxa"/>
            <w:gridSpan w:val="6"/>
            <w:shd w:val="clear" w:color="auto" w:fill="FFFF00"/>
            <w:vAlign w:val="center"/>
          </w:tcPr>
          <w:p w14:paraId="5ACDDF8B" w14:textId="77777777" w:rsidR="00E374E0" w:rsidRPr="00580255" w:rsidRDefault="00E374E0" w:rsidP="006C4B58">
            <w:pPr>
              <w:jc w:val="center"/>
              <w:rPr>
                <w:b/>
                <w:sz w:val="24"/>
              </w:rPr>
            </w:pPr>
            <w:r w:rsidRPr="00580255">
              <w:rPr>
                <w:b/>
                <w:sz w:val="24"/>
              </w:rPr>
              <w:t>Verhalten bei Unfällen / Erste Hilfe</w:t>
            </w:r>
          </w:p>
        </w:tc>
      </w:tr>
      <w:tr w:rsidR="00E374E0" w14:paraId="0BAA975B" w14:textId="77777777" w:rsidTr="00235BF1">
        <w:trPr>
          <w:gridBefore w:val="1"/>
          <w:wBefore w:w="7" w:type="dxa"/>
          <w:cantSplit/>
          <w:trHeight w:val="1398"/>
        </w:trPr>
        <w:tc>
          <w:tcPr>
            <w:tcW w:w="284" w:type="dxa"/>
            <w:shd w:val="clear" w:color="auto" w:fill="FFFF00"/>
          </w:tcPr>
          <w:p w14:paraId="24B270E7" w14:textId="77777777" w:rsidR="00E374E0" w:rsidRDefault="00E374E0" w:rsidP="006C4B58"/>
        </w:tc>
        <w:tc>
          <w:tcPr>
            <w:tcW w:w="1276" w:type="dxa"/>
          </w:tcPr>
          <w:p w14:paraId="6CA20BF5" w14:textId="77777777" w:rsidR="00E374E0" w:rsidRPr="00D16699" w:rsidRDefault="00E374E0" w:rsidP="006C4B58">
            <w:pPr>
              <w:jc w:val="center"/>
            </w:pPr>
          </w:p>
          <w:p w14:paraId="1FB19F21" w14:textId="77777777" w:rsidR="00E374E0" w:rsidRDefault="00481744" w:rsidP="002C4956">
            <w:pPr>
              <w:jc w:val="center"/>
            </w:pPr>
            <w:r w:rsidRPr="00236359">
              <w:rPr>
                <w:noProof/>
              </w:rPr>
              <w:drawing>
                <wp:inline distT="0" distB="0" distL="0" distR="0" wp14:anchorId="7B051A5F" wp14:editId="0DD1A68D">
                  <wp:extent cx="656590" cy="656590"/>
                  <wp:effectExtent l="0" t="0" r="0" b="0"/>
                  <wp:docPr id="7" name="Bild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7" w:type="dxa"/>
            <w:tcBorders>
              <w:left w:val="nil"/>
            </w:tcBorders>
          </w:tcPr>
          <w:p w14:paraId="7C3288D4" w14:textId="77777777" w:rsidR="00E374E0" w:rsidRPr="00D16699" w:rsidRDefault="00E374E0" w:rsidP="006C4B58">
            <w:pPr>
              <w:rPr>
                <w:b/>
                <w:color w:val="0000FF"/>
                <w:sz w:val="16"/>
              </w:rPr>
            </w:pPr>
          </w:p>
          <w:p w14:paraId="39B83709" w14:textId="77777777" w:rsidR="00E374E0" w:rsidRDefault="00E374E0" w:rsidP="006C4B58">
            <w:pPr>
              <w:rPr>
                <w:b/>
                <w:color w:val="0000FF"/>
                <w:sz w:val="22"/>
              </w:rPr>
            </w:pPr>
            <w:r>
              <w:rPr>
                <w:b/>
                <w:color w:val="0000FF"/>
                <w:sz w:val="22"/>
              </w:rPr>
              <w:t xml:space="preserve">Beim Erkennen </w:t>
            </w:r>
            <w:r w:rsidRPr="0041263C">
              <w:rPr>
                <w:b/>
                <w:color w:val="0000FF"/>
                <w:sz w:val="22"/>
              </w:rPr>
              <w:t>typische</w:t>
            </w:r>
            <w:r>
              <w:rPr>
                <w:b/>
                <w:color w:val="0000FF"/>
                <w:sz w:val="22"/>
              </w:rPr>
              <w:t>r</w:t>
            </w:r>
            <w:r w:rsidRPr="0041263C">
              <w:rPr>
                <w:b/>
                <w:color w:val="0000FF"/>
                <w:sz w:val="22"/>
              </w:rPr>
              <w:t xml:space="preserve"> Symptome einer Coronavirus-Infektion </w:t>
            </w:r>
            <w:r>
              <w:rPr>
                <w:b/>
                <w:color w:val="0000FF"/>
                <w:sz w:val="22"/>
              </w:rPr>
              <w:t>sind folgende besonderen Regeln einzuhalten:</w:t>
            </w:r>
          </w:p>
          <w:p w14:paraId="6B241E39" w14:textId="77777777" w:rsidR="00E374E0" w:rsidRPr="00204753" w:rsidRDefault="00E374E0" w:rsidP="006C4B58">
            <w:pPr>
              <w:spacing w:line="360" w:lineRule="auto"/>
              <w:rPr>
                <w:b/>
                <w:sz w:val="8"/>
              </w:rPr>
            </w:pPr>
          </w:p>
          <w:p w14:paraId="63A85542" w14:textId="77777777" w:rsidR="00E374E0" w:rsidRDefault="00E374E0" w:rsidP="000F39AC">
            <w:pPr>
              <w:rPr>
                <w:b/>
              </w:rPr>
            </w:pPr>
            <w:r w:rsidRPr="00D16699">
              <w:rPr>
                <w:b/>
                <w:sz w:val="24"/>
              </w:rPr>
              <w:t>Beim Arzt anrufen</w:t>
            </w:r>
            <w:r w:rsidRPr="002215AB">
              <w:rPr>
                <w:b/>
              </w:rPr>
              <w:t>!</w:t>
            </w:r>
          </w:p>
          <w:p w14:paraId="4BDBBC30" w14:textId="77777777" w:rsidR="00D16699" w:rsidRPr="00204753" w:rsidRDefault="00D16699" w:rsidP="000F39AC">
            <w:pPr>
              <w:rPr>
                <w:b/>
                <w:sz w:val="8"/>
              </w:rPr>
            </w:pPr>
          </w:p>
          <w:p w14:paraId="47CF56E7" w14:textId="77777777" w:rsidR="00E374E0" w:rsidRDefault="00E374E0" w:rsidP="000F39AC">
            <w:pPr>
              <w:rPr>
                <w:b/>
                <w:color w:val="FF0000"/>
                <w:sz w:val="24"/>
              </w:rPr>
            </w:pPr>
            <w:r w:rsidRPr="002472C5">
              <w:rPr>
                <w:b/>
                <w:color w:val="FF0000"/>
                <w:sz w:val="24"/>
              </w:rPr>
              <w:t>Ärztlichen Bereitschaftsdienst: Telefonnummer 116 117</w:t>
            </w:r>
          </w:p>
          <w:p w14:paraId="7845B11C" w14:textId="77777777" w:rsidR="004453D2" w:rsidRPr="001D3C38" w:rsidRDefault="004453D2" w:rsidP="004453D2">
            <w:pPr>
              <w:rPr>
                <w:b/>
                <w:sz w:val="8"/>
              </w:rPr>
            </w:pPr>
          </w:p>
        </w:tc>
        <w:tc>
          <w:tcPr>
            <w:tcW w:w="1325" w:type="dxa"/>
            <w:gridSpan w:val="2"/>
          </w:tcPr>
          <w:p w14:paraId="24A86D2B" w14:textId="77777777" w:rsidR="00E374E0" w:rsidRPr="00D16699" w:rsidRDefault="00E374E0" w:rsidP="006C4B58">
            <w:pPr>
              <w:jc w:val="center"/>
            </w:pPr>
          </w:p>
          <w:p w14:paraId="6C70D6F8" w14:textId="77777777" w:rsidR="00E374E0" w:rsidRDefault="00481744" w:rsidP="006C4B58">
            <w:pPr>
              <w:jc w:val="center"/>
            </w:pPr>
            <w:r w:rsidRPr="00236359">
              <w:rPr>
                <w:noProof/>
              </w:rPr>
              <w:drawing>
                <wp:inline distT="0" distB="0" distL="0" distR="0" wp14:anchorId="3EEF2266" wp14:editId="77077F37">
                  <wp:extent cx="656590" cy="667385"/>
                  <wp:effectExtent l="0" t="0" r="0" b="0"/>
                  <wp:docPr id="8" name="Bild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590" cy="66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  <w:shd w:val="clear" w:color="auto" w:fill="FFFF00"/>
          </w:tcPr>
          <w:p w14:paraId="3FF3EBD1" w14:textId="77777777" w:rsidR="00E374E0" w:rsidRDefault="00E374E0" w:rsidP="006C4B58"/>
        </w:tc>
      </w:tr>
      <w:tr w:rsidR="00E374E0" w14:paraId="219FB266" w14:textId="77777777" w:rsidTr="00092133">
        <w:trPr>
          <w:gridBefore w:val="1"/>
          <w:wBefore w:w="7" w:type="dxa"/>
          <w:cantSplit/>
          <w:trHeight w:hRule="exact" w:val="358"/>
        </w:trPr>
        <w:tc>
          <w:tcPr>
            <w:tcW w:w="10915" w:type="dxa"/>
            <w:gridSpan w:val="6"/>
            <w:shd w:val="clear" w:color="auto" w:fill="FFFF00"/>
            <w:vAlign w:val="center"/>
          </w:tcPr>
          <w:p w14:paraId="2A7D3D26" w14:textId="77777777" w:rsidR="00E374E0" w:rsidRPr="00092133" w:rsidRDefault="00E374E0" w:rsidP="006C4B58">
            <w:pPr>
              <w:jc w:val="center"/>
              <w:rPr>
                <w:b/>
                <w:sz w:val="24"/>
              </w:rPr>
            </w:pPr>
            <w:r w:rsidRPr="00092133">
              <w:rPr>
                <w:b/>
                <w:sz w:val="24"/>
              </w:rPr>
              <w:t>Folgen bei Nichtbeachtung</w:t>
            </w:r>
          </w:p>
        </w:tc>
      </w:tr>
      <w:tr w:rsidR="00E374E0" w14:paraId="4595EDA4" w14:textId="77777777" w:rsidTr="00C705A3">
        <w:trPr>
          <w:gridBefore w:val="1"/>
          <w:wBefore w:w="7" w:type="dxa"/>
          <w:cantSplit/>
          <w:trHeight w:val="1072"/>
        </w:trPr>
        <w:tc>
          <w:tcPr>
            <w:tcW w:w="284" w:type="dxa"/>
            <w:shd w:val="clear" w:color="auto" w:fill="FFFF00"/>
          </w:tcPr>
          <w:p w14:paraId="068BB37F" w14:textId="77777777" w:rsidR="00E374E0" w:rsidRDefault="00E374E0" w:rsidP="006C4B58"/>
        </w:tc>
        <w:tc>
          <w:tcPr>
            <w:tcW w:w="1276" w:type="dxa"/>
            <w:vAlign w:val="center"/>
          </w:tcPr>
          <w:p w14:paraId="3871CAB5" w14:textId="77777777" w:rsidR="00E374E0" w:rsidRDefault="00E374E0" w:rsidP="006C4B58">
            <w:pPr>
              <w:jc w:val="center"/>
            </w:pPr>
          </w:p>
        </w:tc>
        <w:tc>
          <w:tcPr>
            <w:tcW w:w="7747" w:type="dxa"/>
            <w:tcBorders>
              <w:left w:val="nil"/>
            </w:tcBorders>
            <w:vAlign w:val="center"/>
          </w:tcPr>
          <w:p w14:paraId="007A44BE" w14:textId="77777777" w:rsidR="00E374E0" w:rsidRPr="00204753" w:rsidRDefault="00E374E0" w:rsidP="006D031C">
            <w:pPr>
              <w:rPr>
                <w:sz w:val="8"/>
              </w:rPr>
            </w:pPr>
          </w:p>
          <w:p w14:paraId="6DABEF55" w14:textId="77777777" w:rsidR="000B7657" w:rsidRPr="00FE4ADE" w:rsidRDefault="000B7657" w:rsidP="000B7657">
            <w:pPr>
              <w:rPr>
                <w:b/>
              </w:rPr>
            </w:pPr>
            <w:r w:rsidRPr="00FE4ADE">
              <w:rPr>
                <w:b/>
              </w:rPr>
              <w:t>E</w:t>
            </w:r>
            <w:r w:rsidR="00E374E0" w:rsidRPr="00FE4ADE">
              <w:rPr>
                <w:b/>
              </w:rPr>
              <w:t xml:space="preserve">in Fehlverhalten kann im besonderen Fall lebensbedrohliche Folgen für einen </w:t>
            </w:r>
          </w:p>
          <w:p w14:paraId="78098690" w14:textId="77777777" w:rsidR="00E374E0" w:rsidRPr="00FE4ADE" w:rsidRDefault="00E374E0" w:rsidP="000B7657">
            <w:pPr>
              <w:rPr>
                <w:b/>
              </w:rPr>
            </w:pPr>
            <w:r w:rsidRPr="00FE4ADE">
              <w:rPr>
                <w:b/>
              </w:rPr>
              <w:t>selbst und/oder für andere nach sich ziehen!</w:t>
            </w:r>
          </w:p>
          <w:p w14:paraId="207C4344" w14:textId="77777777" w:rsidR="00DC0F36" w:rsidRPr="00DC0F36" w:rsidRDefault="00DC0F36" w:rsidP="000B7657">
            <w:pPr>
              <w:rPr>
                <w:b/>
                <w:color w:val="000000"/>
                <w:sz w:val="8"/>
                <w:lang w:eastAsia="ar-SA"/>
              </w:rPr>
            </w:pPr>
          </w:p>
          <w:p w14:paraId="5A2D5268" w14:textId="77777777" w:rsidR="000B7657" w:rsidRPr="00E748D0" w:rsidRDefault="005A23B0" w:rsidP="000B7657">
            <w:pPr>
              <w:rPr>
                <w:b/>
                <w:color w:val="000000"/>
                <w:lang w:eastAsia="ar-SA"/>
              </w:rPr>
            </w:pPr>
            <w:r w:rsidRPr="00FE4ADE">
              <w:rPr>
                <w:b/>
                <w:color w:val="000000"/>
                <w:lang w:eastAsia="ar-SA"/>
              </w:rPr>
              <w:t>Die</w:t>
            </w:r>
            <w:r w:rsidR="000B7657" w:rsidRPr="00FE4ADE">
              <w:rPr>
                <w:b/>
                <w:color w:val="000000"/>
                <w:lang w:eastAsia="ar-SA"/>
              </w:rPr>
              <w:t xml:space="preserve"> Nichtbeachtung</w:t>
            </w:r>
            <w:r w:rsidR="00B31BD3" w:rsidRPr="00FE4ADE">
              <w:rPr>
                <w:b/>
                <w:color w:val="000000"/>
                <w:lang w:eastAsia="ar-SA"/>
              </w:rPr>
              <w:t xml:space="preserve"> dieser Betriebsanweisung </w:t>
            </w:r>
            <w:r w:rsidR="00534C63">
              <w:rPr>
                <w:b/>
                <w:color w:val="000000"/>
                <w:lang w:eastAsia="ar-SA"/>
              </w:rPr>
              <w:t>kann</w:t>
            </w:r>
            <w:r w:rsidR="00B31BD3" w:rsidRPr="00FE4ADE">
              <w:rPr>
                <w:b/>
                <w:color w:val="000000"/>
                <w:lang w:eastAsia="ar-SA"/>
              </w:rPr>
              <w:t xml:space="preserve"> mit</w:t>
            </w:r>
            <w:r w:rsidR="000B7657" w:rsidRPr="00FE4ADE">
              <w:rPr>
                <w:b/>
                <w:color w:val="000000"/>
                <w:lang w:eastAsia="ar-SA"/>
              </w:rPr>
              <w:t xml:space="preserve"> </w:t>
            </w:r>
            <w:r w:rsidR="00B31BD3" w:rsidRPr="00FE4ADE">
              <w:rPr>
                <w:b/>
                <w:color w:val="000000"/>
                <w:lang w:eastAsia="ar-SA"/>
              </w:rPr>
              <w:t>arbeitsrechtlichen</w:t>
            </w:r>
            <w:r w:rsidR="000B7657" w:rsidRPr="00FE4ADE">
              <w:rPr>
                <w:b/>
                <w:color w:val="000000"/>
                <w:lang w:eastAsia="ar-SA"/>
              </w:rPr>
              <w:t xml:space="preserve"> Konsequenzen wie Ermahnung, Abmahnung und Kündigung </w:t>
            </w:r>
            <w:r w:rsidR="00B31BD3" w:rsidRPr="00FE4ADE">
              <w:rPr>
                <w:b/>
                <w:color w:val="000000"/>
                <w:lang w:eastAsia="ar-SA"/>
              </w:rPr>
              <w:t>geahndet</w:t>
            </w:r>
            <w:r w:rsidR="00534C63">
              <w:rPr>
                <w:b/>
                <w:color w:val="000000"/>
                <w:lang w:eastAsia="ar-SA"/>
              </w:rPr>
              <w:t xml:space="preserve"> werden.</w:t>
            </w:r>
          </w:p>
          <w:p w14:paraId="17BF3D4B" w14:textId="77777777" w:rsidR="00E374E0" w:rsidRPr="001D3C38" w:rsidRDefault="00E374E0" w:rsidP="006D031C">
            <w:pPr>
              <w:rPr>
                <w:sz w:val="8"/>
              </w:rPr>
            </w:pPr>
          </w:p>
        </w:tc>
        <w:tc>
          <w:tcPr>
            <w:tcW w:w="1325" w:type="dxa"/>
            <w:gridSpan w:val="2"/>
            <w:vAlign w:val="center"/>
          </w:tcPr>
          <w:p w14:paraId="1E9F3419" w14:textId="77777777" w:rsidR="00E374E0" w:rsidRDefault="00E374E0" w:rsidP="006C4B58">
            <w:pPr>
              <w:jc w:val="center"/>
            </w:pPr>
          </w:p>
        </w:tc>
        <w:tc>
          <w:tcPr>
            <w:tcW w:w="283" w:type="dxa"/>
            <w:shd w:val="clear" w:color="auto" w:fill="FFFF00"/>
          </w:tcPr>
          <w:p w14:paraId="5C9E725B" w14:textId="77777777" w:rsidR="00E374E0" w:rsidRDefault="00E374E0" w:rsidP="006C4B58"/>
        </w:tc>
      </w:tr>
      <w:tr w:rsidR="00E374E0" w14:paraId="2C59DF9F" w14:textId="77777777" w:rsidTr="00580255">
        <w:trPr>
          <w:gridBefore w:val="1"/>
          <w:wBefore w:w="7" w:type="dxa"/>
          <w:cantSplit/>
          <w:trHeight w:val="427"/>
        </w:trPr>
        <w:tc>
          <w:tcPr>
            <w:tcW w:w="10915" w:type="dxa"/>
            <w:gridSpan w:val="6"/>
            <w:shd w:val="clear" w:color="auto" w:fill="FFFF00"/>
            <w:vAlign w:val="center"/>
          </w:tcPr>
          <w:p w14:paraId="23CA8B97" w14:textId="77777777" w:rsidR="00E374E0" w:rsidRPr="00414209" w:rsidRDefault="00E374E0" w:rsidP="00580255">
            <w:pPr>
              <w:jc w:val="center"/>
              <w:rPr>
                <w:sz w:val="24"/>
              </w:rPr>
            </w:pPr>
            <w:r w:rsidRPr="00092133">
              <w:rPr>
                <w:b/>
                <w:sz w:val="24"/>
              </w:rPr>
              <w:t>Zusätzlich beachten</w:t>
            </w:r>
          </w:p>
        </w:tc>
      </w:tr>
      <w:tr w:rsidR="00FE60CE" w14:paraId="7A8AA68E" w14:textId="77777777" w:rsidTr="00DC0F36">
        <w:trPr>
          <w:gridBefore w:val="1"/>
          <w:wBefore w:w="7" w:type="dxa"/>
          <w:cantSplit/>
          <w:trHeight w:val="1957"/>
        </w:trPr>
        <w:tc>
          <w:tcPr>
            <w:tcW w:w="284" w:type="dxa"/>
            <w:shd w:val="clear" w:color="auto" w:fill="FFFF00"/>
          </w:tcPr>
          <w:p w14:paraId="0EE4A058" w14:textId="77777777" w:rsidR="00FE60CE" w:rsidRDefault="00FE60CE" w:rsidP="006C4B58"/>
        </w:tc>
        <w:tc>
          <w:tcPr>
            <w:tcW w:w="1276" w:type="dxa"/>
          </w:tcPr>
          <w:p w14:paraId="73E811AE" w14:textId="77777777" w:rsidR="00FE60CE" w:rsidRPr="001D3C38" w:rsidRDefault="00FE60CE" w:rsidP="006D031C">
            <w:pPr>
              <w:jc w:val="center"/>
              <w:rPr>
                <w:sz w:val="16"/>
              </w:rPr>
            </w:pPr>
          </w:p>
          <w:p w14:paraId="28FB2584" w14:textId="77777777" w:rsidR="00FE60CE" w:rsidRPr="00414209" w:rsidRDefault="00481744" w:rsidP="006D031C">
            <w:pPr>
              <w:jc w:val="center"/>
            </w:pPr>
            <w:r w:rsidRPr="00FF4FF5">
              <w:rPr>
                <w:noProof/>
                <w:color w:val="FFFFFF"/>
                <w:sz w:val="22"/>
              </w:rPr>
              <w:drawing>
                <wp:inline distT="0" distB="0" distL="0" distR="0" wp14:anchorId="75A84ADA" wp14:editId="544C805C">
                  <wp:extent cx="639445" cy="493395"/>
                  <wp:effectExtent l="0" t="0" r="0" b="0"/>
                  <wp:docPr id="9" name="Bild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445" cy="493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2" w:type="dxa"/>
            <w:gridSpan w:val="3"/>
          </w:tcPr>
          <w:p w14:paraId="45DB029C" w14:textId="77777777" w:rsidR="00BC3A0C" w:rsidRPr="00F006DF" w:rsidRDefault="00BC3A0C" w:rsidP="00761C1E">
            <w:pPr>
              <w:ind w:right="356"/>
              <w:rPr>
                <w:b/>
                <w:color w:val="FF0000"/>
                <w:sz w:val="2"/>
                <w:u w:val="single"/>
              </w:rPr>
            </w:pPr>
          </w:p>
          <w:p w14:paraId="7DFFE359" w14:textId="77777777" w:rsidR="00DC0F36" w:rsidRPr="00DC0F36" w:rsidRDefault="00DC0F36" w:rsidP="00DC0F36">
            <w:pPr>
              <w:spacing w:after="40"/>
              <w:ind w:left="352" w:right="357"/>
              <w:rPr>
                <w:sz w:val="8"/>
              </w:rPr>
            </w:pPr>
          </w:p>
          <w:p w14:paraId="5CC1D4E0" w14:textId="77777777" w:rsidR="00FE60CE" w:rsidRDefault="00FE60CE" w:rsidP="00DC0F36">
            <w:pPr>
              <w:numPr>
                <w:ilvl w:val="0"/>
                <w:numId w:val="12"/>
              </w:numPr>
              <w:spacing w:after="40"/>
              <w:ind w:left="352" w:right="357" w:hanging="352"/>
            </w:pPr>
            <w:r w:rsidRPr="001D3C38">
              <w:t>Hygiene- und Hautschutzplan</w:t>
            </w:r>
          </w:p>
          <w:p w14:paraId="03751F55" w14:textId="77777777" w:rsidR="00754794" w:rsidRDefault="00D16699" w:rsidP="00754794">
            <w:pPr>
              <w:numPr>
                <w:ilvl w:val="0"/>
                <w:numId w:val="12"/>
              </w:numPr>
              <w:spacing w:after="40"/>
              <w:ind w:left="352" w:right="357" w:hanging="352"/>
            </w:pPr>
            <w:r>
              <w:t>Betriebsanweisungen im Umgang mit Hand- und Flächendesinfektionsmitteln</w:t>
            </w:r>
          </w:p>
          <w:p w14:paraId="32D59AA8" w14:textId="77777777" w:rsidR="00754794" w:rsidRDefault="00754794" w:rsidP="005B4D8A">
            <w:pPr>
              <w:numPr>
                <w:ilvl w:val="0"/>
                <w:numId w:val="12"/>
              </w:numPr>
              <w:spacing w:after="40"/>
              <w:ind w:left="352" w:right="357" w:hanging="352"/>
            </w:pPr>
            <w:r>
              <w:t xml:space="preserve">Informationen des </w:t>
            </w:r>
            <w:r w:rsidRPr="00754794">
              <w:rPr>
                <w:highlight w:val="red"/>
              </w:rPr>
              <w:t>[z.B. Bürgermeisters]</w:t>
            </w:r>
          </w:p>
          <w:p w14:paraId="5D18298F" w14:textId="38626BFD" w:rsidR="00754794" w:rsidRDefault="00754794" w:rsidP="005B4D8A">
            <w:pPr>
              <w:numPr>
                <w:ilvl w:val="0"/>
                <w:numId w:val="12"/>
              </w:numPr>
              <w:spacing w:after="40"/>
              <w:ind w:left="352" w:right="357" w:hanging="352"/>
            </w:pPr>
            <w:r>
              <w:t>Aushänge an den Infoboards</w:t>
            </w:r>
          </w:p>
          <w:p w14:paraId="02FF3256" w14:textId="77777777" w:rsidR="00754794" w:rsidRDefault="00000000" w:rsidP="00754794">
            <w:pPr>
              <w:ind w:left="352"/>
            </w:pPr>
            <w:hyperlink r:id="rId17" w:history="1">
              <w:r w:rsidR="00754794" w:rsidRPr="00653AD9">
                <w:rPr>
                  <w:rStyle w:val="Hyperlink"/>
                </w:rPr>
                <w:t>https://www.dwa-bayern.de/de/landesverband-bayern-coronavirus-abwasser.html</w:t>
              </w:r>
            </w:hyperlink>
          </w:p>
          <w:p w14:paraId="7BEB7B98" w14:textId="133AC97D" w:rsidR="009C4511" w:rsidRDefault="00754794" w:rsidP="00754794">
            <w:pPr>
              <w:numPr>
                <w:ilvl w:val="0"/>
                <w:numId w:val="12"/>
              </w:numPr>
              <w:spacing w:after="40"/>
              <w:ind w:left="352" w:right="357" w:hanging="352"/>
            </w:pPr>
            <w:r w:rsidRPr="00207C60">
              <w:rPr>
                <w:highlight w:val="red"/>
              </w:rPr>
              <w:t xml:space="preserve">[ggf. weitere interne und externe </w:t>
            </w:r>
            <w:proofErr w:type="spellStart"/>
            <w:r w:rsidRPr="00207C60">
              <w:rPr>
                <w:highlight w:val="red"/>
              </w:rPr>
              <w:t>Information</w:t>
            </w:r>
            <w:r>
              <w:rPr>
                <w:highlight w:val="red"/>
              </w:rPr>
              <w:t>s</w:t>
            </w:r>
            <w:proofErr w:type="spellEnd"/>
            <w:r w:rsidRPr="00207C60">
              <w:rPr>
                <w:highlight w:val="red"/>
              </w:rPr>
              <w:t xml:space="preserve"> Quellen</w:t>
            </w:r>
          </w:p>
          <w:p w14:paraId="2EBDFCFC" w14:textId="77777777" w:rsidR="00204753" w:rsidRPr="006A7278" w:rsidRDefault="00FB353D" w:rsidP="00DC0F36">
            <w:pPr>
              <w:numPr>
                <w:ilvl w:val="0"/>
                <w:numId w:val="12"/>
              </w:numPr>
              <w:spacing w:after="40"/>
              <w:ind w:left="352" w:right="357" w:hanging="352"/>
            </w:pPr>
            <w:r w:rsidRPr="00EA7FBD">
              <w:t>aktuell geltende</w:t>
            </w:r>
            <w:r w:rsidR="00461962">
              <w:t xml:space="preserve"> staatliche </w:t>
            </w:r>
            <w:r w:rsidRPr="00EA7FBD">
              <w:t>Vorschriften</w:t>
            </w:r>
          </w:p>
        </w:tc>
        <w:tc>
          <w:tcPr>
            <w:tcW w:w="283" w:type="dxa"/>
            <w:shd w:val="clear" w:color="auto" w:fill="FFFF00"/>
          </w:tcPr>
          <w:p w14:paraId="499F2CE8" w14:textId="77777777" w:rsidR="00FE60CE" w:rsidRDefault="00FE60CE" w:rsidP="006C4B58"/>
        </w:tc>
      </w:tr>
      <w:tr w:rsidR="003E3809" w14:paraId="7A3A1C0F" w14:textId="77777777" w:rsidTr="00092133">
        <w:trPr>
          <w:cantSplit/>
          <w:trHeight w:hRule="exact" w:val="358"/>
        </w:trPr>
        <w:tc>
          <w:tcPr>
            <w:tcW w:w="10922" w:type="dxa"/>
            <w:gridSpan w:val="7"/>
            <w:shd w:val="clear" w:color="auto" w:fill="FFFF00"/>
            <w:vAlign w:val="center"/>
          </w:tcPr>
          <w:p w14:paraId="34249377" w14:textId="77777777" w:rsidR="003E3809" w:rsidRDefault="003E3809">
            <w:pPr>
              <w:jc w:val="center"/>
              <w:rPr>
                <w:b/>
                <w:bCs/>
                <w:color w:val="FFFFFF"/>
                <w:sz w:val="24"/>
              </w:rPr>
            </w:pPr>
          </w:p>
        </w:tc>
      </w:tr>
    </w:tbl>
    <w:p w14:paraId="225377DE" w14:textId="77777777" w:rsidR="00932148" w:rsidRPr="00EC12B6" w:rsidRDefault="00932148">
      <w:pPr>
        <w:pStyle w:val="Fuzeile"/>
        <w:tabs>
          <w:tab w:val="clear" w:pos="4536"/>
          <w:tab w:val="clear" w:pos="9072"/>
        </w:tabs>
        <w:rPr>
          <w:sz w:val="2"/>
          <w:szCs w:val="2"/>
        </w:rPr>
      </w:pPr>
    </w:p>
    <w:sectPr w:rsidR="00932148" w:rsidRPr="00EC12B6" w:rsidSect="005C1D46">
      <w:footerReference w:type="default" r:id="rId18"/>
      <w:pgSz w:w="11907" w:h="16840" w:code="9"/>
      <w:pgMar w:top="567" w:right="567" w:bottom="567" w:left="567" w:header="720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51A40" w14:textId="77777777" w:rsidR="002D0671" w:rsidRDefault="002D0671">
      <w:r>
        <w:separator/>
      </w:r>
    </w:p>
  </w:endnote>
  <w:endnote w:type="continuationSeparator" w:id="0">
    <w:p w14:paraId="52D97BBF" w14:textId="77777777" w:rsidR="002D0671" w:rsidRDefault="002D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02"/>
      <w:gridCol w:w="5988"/>
      <w:gridCol w:w="1525"/>
    </w:tblGrid>
    <w:tr w:rsidR="00FD2DFF" w14:paraId="7E9DD23B" w14:textId="77777777" w:rsidTr="00FA24B9">
      <w:trPr>
        <w:cantSplit/>
        <w:trHeight w:hRule="exact" w:val="358"/>
      </w:trPr>
      <w:tc>
        <w:tcPr>
          <w:tcW w:w="3402" w:type="dxa"/>
          <w:shd w:val="clear" w:color="auto" w:fill="auto"/>
          <w:vAlign w:val="center"/>
        </w:tcPr>
        <w:p w14:paraId="660CD2F8" w14:textId="77777777" w:rsidR="00FD2DFF" w:rsidRDefault="00FD2DFF" w:rsidP="00932148">
          <w:pPr>
            <w:snapToGrid w:val="0"/>
            <w:rPr>
              <w:sz w:val="16"/>
            </w:rPr>
          </w:pPr>
        </w:p>
      </w:tc>
      <w:tc>
        <w:tcPr>
          <w:tcW w:w="5988" w:type="dxa"/>
          <w:shd w:val="clear" w:color="auto" w:fill="auto"/>
          <w:vAlign w:val="center"/>
        </w:tcPr>
        <w:p w14:paraId="1506591A" w14:textId="77777777" w:rsidR="00FD2DFF" w:rsidRDefault="00FD2DFF" w:rsidP="00932148">
          <w:pPr>
            <w:rPr>
              <w:b/>
              <w:sz w:val="16"/>
            </w:rPr>
          </w:pPr>
        </w:p>
      </w:tc>
      <w:tc>
        <w:tcPr>
          <w:tcW w:w="1525" w:type="dxa"/>
          <w:shd w:val="clear" w:color="auto" w:fill="auto"/>
          <w:vAlign w:val="center"/>
        </w:tcPr>
        <w:p w14:paraId="2F94E83A" w14:textId="77777777" w:rsidR="00FD2DFF" w:rsidRPr="00A571B9" w:rsidRDefault="00FD2DFF" w:rsidP="00461962">
          <w:pPr>
            <w:snapToGrid w:val="0"/>
            <w:jc w:val="right"/>
            <w:rPr>
              <w:sz w:val="16"/>
            </w:rPr>
          </w:pPr>
          <w:r w:rsidRPr="00A571B9">
            <w:rPr>
              <w:sz w:val="16"/>
            </w:rPr>
            <w:t xml:space="preserve">Seite </w:t>
          </w:r>
          <w:r w:rsidRPr="00A571B9">
            <w:rPr>
              <w:sz w:val="16"/>
            </w:rPr>
            <w:fldChar w:fldCharType="begin"/>
          </w:r>
          <w:r w:rsidRPr="00A571B9">
            <w:rPr>
              <w:sz w:val="16"/>
            </w:rPr>
            <w:instrText xml:space="preserve"> PAGE </w:instrText>
          </w:r>
          <w:r w:rsidRPr="00A571B9">
            <w:rPr>
              <w:sz w:val="16"/>
            </w:rPr>
            <w:fldChar w:fldCharType="separate"/>
          </w:r>
          <w:r w:rsidR="002B03F2">
            <w:rPr>
              <w:noProof/>
              <w:sz w:val="16"/>
            </w:rPr>
            <w:t>1</w:t>
          </w:r>
          <w:r w:rsidRPr="00A571B9">
            <w:rPr>
              <w:sz w:val="16"/>
            </w:rPr>
            <w:fldChar w:fldCharType="end"/>
          </w:r>
          <w:r w:rsidRPr="00A571B9">
            <w:rPr>
              <w:sz w:val="16"/>
            </w:rPr>
            <w:t xml:space="preserve"> von </w:t>
          </w:r>
          <w:r w:rsidR="00461962">
            <w:rPr>
              <w:sz w:val="16"/>
            </w:rPr>
            <w:t>2</w:t>
          </w:r>
        </w:p>
      </w:tc>
    </w:tr>
  </w:tbl>
  <w:p w14:paraId="0797277C" w14:textId="77777777" w:rsidR="00FD2DFF" w:rsidRDefault="00FD2DFF">
    <w:pPr>
      <w:pStyle w:val="Fuzeile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915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2835"/>
      <w:gridCol w:w="3720"/>
      <w:gridCol w:w="1525"/>
    </w:tblGrid>
    <w:tr w:rsidR="00FD2DFF" w14:paraId="5B519031" w14:textId="77777777" w:rsidTr="00FA24B9">
      <w:trPr>
        <w:cantSplit/>
        <w:trHeight w:hRule="exact" w:val="358"/>
      </w:trPr>
      <w:tc>
        <w:tcPr>
          <w:tcW w:w="2835" w:type="dxa"/>
          <w:shd w:val="clear" w:color="auto" w:fill="auto"/>
          <w:vAlign w:val="center"/>
        </w:tcPr>
        <w:p w14:paraId="40677032" w14:textId="1A4D9C26" w:rsidR="00FD2DFF" w:rsidRPr="00E6075E" w:rsidRDefault="00FD2DFF" w:rsidP="00027EB2">
          <w:pPr>
            <w:snapToGrid w:val="0"/>
            <w:rPr>
              <w:sz w:val="16"/>
            </w:rPr>
          </w:pPr>
        </w:p>
      </w:tc>
      <w:tc>
        <w:tcPr>
          <w:tcW w:w="2835" w:type="dxa"/>
          <w:shd w:val="clear" w:color="auto" w:fill="auto"/>
          <w:vAlign w:val="center"/>
        </w:tcPr>
        <w:p w14:paraId="5B48157D" w14:textId="77777777" w:rsidR="00FD2DFF" w:rsidRDefault="00FD2DFF" w:rsidP="00932148">
          <w:pPr>
            <w:snapToGrid w:val="0"/>
            <w:jc w:val="center"/>
            <w:rPr>
              <w:sz w:val="16"/>
              <w:lang w:val="en-US"/>
            </w:rPr>
          </w:pPr>
        </w:p>
      </w:tc>
      <w:tc>
        <w:tcPr>
          <w:tcW w:w="3720" w:type="dxa"/>
          <w:shd w:val="clear" w:color="auto" w:fill="auto"/>
          <w:vAlign w:val="center"/>
        </w:tcPr>
        <w:p w14:paraId="776D48C1" w14:textId="77777777" w:rsidR="00FD2DFF" w:rsidRDefault="00FD2DFF" w:rsidP="00932148">
          <w:pPr>
            <w:rPr>
              <w:b/>
              <w:sz w:val="16"/>
            </w:rPr>
          </w:pPr>
        </w:p>
      </w:tc>
      <w:tc>
        <w:tcPr>
          <w:tcW w:w="1525" w:type="dxa"/>
          <w:shd w:val="clear" w:color="auto" w:fill="auto"/>
          <w:vAlign w:val="center"/>
        </w:tcPr>
        <w:p w14:paraId="368D06FB" w14:textId="77777777" w:rsidR="00FD2DFF" w:rsidRPr="00A571B9" w:rsidRDefault="00FD2DFF" w:rsidP="00D16699">
          <w:pPr>
            <w:snapToGrid w:val="0"/>
            <w:jc w:val="right"/>
            <w:rPr>
              <w:sz w:val="16"/>
            </w:rPr>
          </w:pPr>
          <w:r w:rsidRPr="00A571B9">
            <w:rPr>
              <w:sz w:val="16"/>
            </w:rPr>
            <w:t xml:space="preserve">Seite </w:t>
          </w:r>
          <w:r w:rsidRPr="00A571B9">
            <w:rPr>
              <w:sz w:val="16"/>
            </w:rPr>
            <w:fldChar w:fldCharType="begin"/>
          </w:r>
          <w:r w:rsidRPr="00A571B9">
            <w:rPr>
              <w:sz w:val="16"/>
            </w:rPr>
            <w:instrText xml:space="preserve"> PAGE </w:instrText>
          </w:r>
          <w:r w:rsidRPr="00A571B9">
            <w:rPr>
              <w:sz w:val="16"/>
            </w:rPr>
            <w:fldChar w:fldCharType="separate"/>
          </w:r>
          <w:r w:rsidR="002B03F2">
            <w:rPr>
              <w:noProof/>
              <w:sz w:val="16"/>
            </w:rPr>
            <w:t>2</w:t>
          </w:r>
          <w:r w:rsidRPr="00A571B9">
            <w:rPr>
              <w:sz w:val="16"/>
            </w:rPr>
            <w:fldChar w:fldCharType="end"/>
          </w:r>
          <w:r w:rsidRPr="00A571B9">
            <w:rPr>
              <w:sz w:val="16"/>
            </w:rPr>
            <w:t xml:space="preserve"> von </w:t>
          </w:r>
          <w:r w:rsidR="00D16699">
            <w:rPr>
              <w:sz w:val="16"/>
            </w:rPr>
            <w:t>2</w:t>
          </w:r>
        </w:p>
      </w:tc>
    </w:tr>
  </w:tbl>
  <w:p w14:paraId="63158CCD" w14:textId="77777777" w:rsidR="00FD2DFF" w:rsidRDefault="00FD2DFF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32234" w14:textId="77777777" w:rsidR="002D0671" w:rsidRDefault="002D0671">
      <w:r>
        <w:separator/>
      </w:r>
    </w:p>
  </w:footnote>
  <w:footnote w:type="continuationSeparator" w:id="0">
    <w:p w14:paraId="516B2B1C" w14:textId="77777777" w:rsidR="002D0671" w:rsidRDefault="002D0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6D82CA6"/>
    <w:lvl w:ilvl="0">
      <w:numFmt w:val="decimal"/>
      <w:lvlText w:val="*"/>
      <w:lvlJc w:val="left"/>
    </w:lvl>
  </w:abstractNum>
  <w:abstractNum w:abstractNumId="1" w15:restartNumberingAfterBreak="0">
    <w:nsid w:val="029946CE"/>
    <w:multiLevelType w:val="hybridMultilevel"/>
    <w:tmpl w:val="1ED40E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E5017"/>
    <w:multiLevelType w:val="hybridMultilevel"/>
    <w:tmpl w:val="A6A45AD0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227F7"/>
    <w:multiLevelType w:val="hybridMultilevel"/>
    <w:tmpl w:val="C28CE82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6B1250"/>
    <w:multiLevelType w:val="hybridMultilevel"/>
    <w:tmpl w:val="2CECC51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272EC7"/>
    <w:multiLevelType w:val="hybridMultilevel"/>
    <w:tmpl w:val="769CA4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6F63C9"/>
    <w:multiLevelType w:val="hybridMultilevel"/>
    <w:tmpl w:val="C5FCD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B7E1B"/>
    <w:multiLevelType w:val="hybridMultilevel"/>
    <w:tmpl w:val="66B0F8EC"/>
    <w:lvl w:ilvl="0" w:tplc="DD2C60AE">
      <w:start w:val="1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512FB"/>
    <w:multiLevelType w:val="hybridMultilevel"/>
    <w:tmpl w:val="2CECC51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BA12A2"/>
    <w:multiLevelType w:val="hybridMultilevel"/>
    <w:tmpl w:val="9B94F5E2"/>
    <w:lvl w:ilvl="0" w:tplc="8A822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577855"/>
    <w:multiLevelType w:val="hybridMultilevel"/>
    <w:tmpl w:val="36B2A534"/>
    <w:lvl w:ilvl="0" w:tplc="FFFFFFFF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187B80"/>
    <w:multiLevelType w:val="hybridMultilevel"/>
    <w:tmpl w:val="7AF801D4"/>
    <w:lvl w:ilvl="0" w:tplc="55449F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F5326"/>
    <w:multiLevelType w:val="hybridMultilevel"/>
    <w:tmpl w:val="9B94F5E2"/>
    <w:lvl w:ilvl="0" w:tplc="8A822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FD7B11"/>
    <w:multiLevelType w:val="hybridMultilevel"/>
    <w:tmpl w:val="3B9661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C5130"/>
    <w:multiLevelType w:val="hybridMultilevel"/>
    <w:tmpl w:val="9B94F5E2"/>
    <w:lvl w:ilvl="0" w:tplc="8A822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0467B2"/>
    <w:multiLevelType w:val="hybridMultilevel"/>
    <w:tmpl w:val="C932FAF8"/>
    <w:lvl w:ilvl="0" w:tplc="FFFFFFFF">
      <w:start w:val="1"/>
      <w:numFmt w:val="bullet"/>
      <w:lvlText w:val="-"/>
      <w:lvlJc w:val="left"/>
      <w:pPr>
        <w:ind w:left="720" w:hanging="36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B038C"/>
    <w:multiLevelType w:val="hybridMultilevel"/>
    <w:tmpl w:val="6212C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E629AE"/>
    <w:multiLevelType w:val="multilevel"/>
    <w:tmpl w:val="2D2660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56" w:hanging="1800"/>
      </w:pPr>
      <w:rPr>
        <w:rFonts w:hint="default"/>
      </w:rPr>
    </w:lvl>
  </w:abstractNum>
  <w:abstractNum w:abstractNumId="18" w15:restartNumberingAfterBreak="0">
    <w:nsid w:val="52C636CF"/>
    <w:multiLevelType w:val="hybridMultilevel"/>
    <w:tmpl w:val="2748770A"/>
    <w:lvl w:ilvl="0" w:tplc="8A822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2648E4"/>
    <w:multiLevelType w:val="hybridMultilevel"/>
    <w:tmpl w:val="2CECC51C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6A1D3D"/>
    <w:multiLevelType w:val="hybridMultilevel"/>
    <w:tmpl w:val="ABDECF60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A4781E"/>
    <w:multiLevelType w:val="hybridMultilevel"/>
    <w:tmpl w:val="9B94F5E2"/>
    <w:lvl w:ilvl="0" w:tplc="8A822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1911A5"/>
    <w:multiLevelType w:val="hybridMultilevel"/>
    <w:tmpl w:val="8F72A8E8"/>
    <w:lvl w:ilvl="0" w:tplc="55449F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11022C"/>
    <w:multiLevelType w:val="hybridMultilevel"/>
    <w:tmpl w:val="5BC634A6"/>
    <w:lvl w:ilvl="0" w:tplc="3D881B9A"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052525"/>
    <w:multiLevelType w:val="hybridMultilevel"/>
    <w:tmpl w:val="9B94F5E2"/>
    <w:lvl w:ilvl="0" w:tplc="8A8220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36BE6"/>
    <w:multiLevelType w:val="hybridMultilevel"/>
    <w:tmpl w:val="8C749EB8"/>
    <w:lvl w:ilvl="0" w:tplc="7ABAC85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color w:val="FF0000"/>
        <w:u w:val="single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8584578">
    <w:abstractNumId w:val="0"/>
    <w:lvlOverride w:ilvl="0">
      <w:lvl w:ilvl="0">
        <w:numFmt w:val="bullet"/>
        <w:lvlText w:val="·"/>
        <w:legacy w:legacy="1" w:legacySpace="0" w:legacyIndent="0"/>
        <w:lvlJc w:val="left"/>
        <w:rPr>
          <w:rFonts w:ascii="Arial" w:hAnsi="Arial" w:cs="Arial" w:hint="default"/>
        </w:rPr>
      </w:lvl>
    </w:lvlOverride>
  </w:num>
  <w:num w:numId="2" w16cid:durableId="2142188658">
    <w:abstractNumId w:val="20"/>
  </w:num>
  <w:num w:numId="3" w16cid:durableId="252012768">
    <w:abstractNumId w:val="0"/>
    <w:lvlOverride w:ilvl="0">
      <w:lvl w:ilvl="0">
        <w:numFmt w:val="bullet"/>
        <w:lvlText w:val="·"/>
        <w:legacy w:legacy="1" w:legacySpace="0" w:legacyIndent="0"/>
        <w:lvlJc w:val="left"/>
        <w:rPr>
          <w:rFonts w:ascii="Arial" w:hAnsi="Arial" w:hint="default"/>
        </w:rPr>
      </w:lvl>
    </w:lvlOverride>
  </w:num>
  <w:num w:numId="4" w16cid:durableId="68610370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 w16cid:durableId="833375459">
    <w:abstractNumId w:val="22"/>
  </w:num>
  <w:num w:numId="6" w16cid:durableId="177547133">
    <w:abstractNumId w:val="11"/>
  </w:num>
  <w:num w:numId="7" w16cid:durableId="130681474">
    <w:abstractNumId w:val="3"/>
  </w:num>
  <w:num w:numId="8" w16cid:durableId="195048179">
    <w:abstractNumId w:val="1"/>
  </w:num>
  <w:num w:numId="9" w16cid:durableId="1084456164">
    <w:abstractNumId w:val="5"/>
  </w:num>
  <w:num w:numId="10" w16cid:durableId="1860271096">
    <w:abstractNumId w:val="13"/>
  </w:num>
  <w:num w:numId="11" w16cid:durableId="37050301">
    <w:abstractNumId w:val="7"/>
  </w:num>
  <w:num w:numId="12" w16cid:durableId="15888649">
    <w:abstractNumId w:val="6"/>
  </w:num>
  <w:num w:numId="13" w16cid:durableId="632756103">
    <w:abstractNumId w:val="10"/>
  </w:num>
  <w:num w:numId="14" w16cid:durableId="82917802">
    <w:abstractNumId w:val="16"/>
  </w:num>
  <w:num w:numId="15" w16cid:durableId="1678189372">
    <w:abstractNumId w:val="18"/>
  </w:num>
  <w:num w:numId="16" w16cid:durableId="479928242">
    <w:abstractNumId w:val="8"/>
  </w:num>
  <w:num w:numId="17" w16cid:durableId="664087577">
    <w:abstractNumId w:val="19"/>
  </w:num>
  <w:num w:numId="18" w16cid:durableId="2050763765">
    <w:abstractNumId w:val="4"/>
  </w:num>
  <w:num w:numId="19" w16cid:durableId="1013923362">
    <w:abstractNumId w:val="21"/>
  </w:num>
  <w:num w:numId="20" w16cid:durableId="1147404880">
    <w:abstractNumId w:val="24"/>
  </w:num>
  <w:num w:numId="21" w16cid:durableId="880555318">
    <w:abstractNumId w:val="17"/>
  </w:num>
  <w:num w:numId="22" w16cid:durableId="838665103">
    <w:abstractNumId w:val="12"/>
  </w:num>
  <w:num w:numId="23" w16cid:durableId="1137986613">
    <w:abstractNumId w:val="9"/>
  </w:num>
  <w:num w:numId="24" w16cid:durableId="640307380">
    <w:abstractNumId w:val="15"/>
  </w:num>
  <w:num w:numId="25" w16cid:durableId="1425297727">
    <w:abstractNumId w:val="14"/>
  </w:num>
  <w:num w:numId="26" w16cid:durableId="959189341">
    <w:abstractNumId w:val="25"/>
  </w:num>
  <w:num w:numId="27" w16cid:durableId="1994794563">
    <w:abstractNumId w:val="23"/>
  </w:num>
  <w:num w:numId="28" w16cid:durableId="1507596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BEA"/>
    <w:rsid w:val="00001998"/>
    <w:rsid w:val="00005A72"/>
    <w:rsid w:val="00010181"/>
    <w:rsid w:val="0001142B"/>
    <w:rsid w:val="00011457"/>
    <w:rsid w:val="00012145"/>
    <w:rsid w:val="00017DE0"/>
    <w:rsid w:val="00021AA2"/>
    <w:rsid w:val="00027EB2"/>
    <w:rsid w:val="0003127F"/>
    <w:rsid w:val="000473B3"/>
    <w:rsid w:val="00060020"/>
    <w:rsid w:val="00063796"/>
    <w:rsid w:val="00065782"/>
    <w:rsid w:val="00070DE3"/>
    <w:rsid w:val="00077F04"/>
    <w:rsid w:val="0008469E"/>
    <w:rsid w:val="00092133"/>
    <w:rsid w:val="00096DCA"/>
    <w:rsid w:val="000B63C2"/>
    <w:rsid w:val="000B7657"/>
    <w:rsid w:val="000C2AB6"/>
    <w:rsid w:val="000C69FF"/>
    <w:rsid w:val="000D590F"/>
    <w:rsid w:val="000D5A13"/>
    <w:rsid w:val="000D6581"/>
    <w:rsid w:val="000E4BDD"/>
    <w:rsid w:val="000F2803"/>
    <w:rsid w:val="000F2B8E"/>
    <w:rsid w:val="000F39AC"/>
    <w:rsid w:val="00117C14"/>
    <w:rsid w:val="001268B9"/>
    <w:rsid w:val="00126EEB"/>
    <w:rsid w:val="00131108"/>
    <w:rsid w:val="0013415D"/>
    <w:rsid w:val="001370EA"/>
    <w:rsid w:val="001931D9"/>
    <w:rsid w:val="001A070D"/>
    <w:rsid w:val="001A0E10"/>
    <w:rsid w:val="001A7777"/>
    <w:rsid w:val="001B54A2"/>
    <w:rsid w:val="001C1679"/>
    <w:rsid w:val="001C3A08"/>
    <w:rsid w:val="001D3C38"/>
    <w:rsid w:val="001D4CFE"/>
    <w:rsid w:val="001E743B"/>
    <w:rsid w:val="001F2CD2"/>
    <w:rsid w:val="001F5468"/>
    <w:rsid w:val="00203DFC"/>
    <w:rsid w:val="00204753"/>
    <w:rsid w:val="00212637"/>
    <w:rsid w:val="00217B68"/>
    <w:rsid w:val="00222D74"/>
    <w:rsid w:val="00227B27"/>
    <w:rsid w:val="002317C1"/>
    <w:rsid w:val="00235BF1"/>
    <w:rsid w:val="002417A1"/>
    <w:rsid w:val="00245DF9"/>
    <w:rsid w:val="00251FC2"/>
    <w:rsid w:val="00253B96"/>
    <w:rsid w:val="00270EB0"/>
    <w:rsid w:val="00277423"/>
    <w:rsid w:val="0028217F"/>
    <w:rsid w:val="00284054"/>
    <w:rsid w:val="00287AF0"/>
    <w:rsid w:val="002933AF"/>
    <w:rsid w:val="002A2489"/>
    <w:rsid w:val="002B03F2"/>
    <w:rsid w:val="002B11CD"/>
    <w:rsid w:val="002C4956"/>
    <w:rsid w:val="002C7C2B"/>
    <w:rsid w:val="002D0671"/>
    <w:rsid w:val="002D29FE"/>
    <w:rsid w:val="002D7CC1"/>
    <w:rsid w:val="002E3BF6"/>
    <w:rsid w:val="002E6ED0"/>
    <w:rsid w:val="002F099A"/>
    <w:rsid w:val="002F478F"/>
    <w:rsid w:val="00310F52"/>
    <w:rsid w:val="00325519"/>
    <w:rsid w:val="003315AA"/>
    <w:rsid w:val="003349FA"/>
    <w:rsid w:val="00346F2C"/>
    <w:rsid w:val="00347AD2"/>
    <w:rsid w:val="00350338"/>
    <w:rsid w:val="0035152A"/>
    <w:rsid w:val="00355BA8"/>
    <w:rsid w:val="00364030"/>
    <w:rsid w:val="00375B26"/>
    <w:rsid w:val="003841E8"/>
    <w:rsid w:val="00386056"/>
    <w:rsid w:val="00394E01"/>
    <w:rsid w:val="003A0684"/>
    <w:rsid w:val="003C0069"/>
    <w:rsid w:val="003C78F3"/>
    <w:rsid w:val="003D4811"/>
    <w:rsid w:val="003D4AD1"/>
    <w:rsid w:val="003E1DF7"/>
    <w:rsid w:val="003E3809"/>
    <w:rsid w:val="003F353F"/>
    <w:rsid w:val="00401298"/>
    <w:rsid w:val="00412923"/>
    <w:rsid w:val="00412B97"/>
    <w:rsid w:val="004136AB"/>
    <w:rsid w:val="00414209"/>
    <w:rsid w:val="00427A19"/>
    <w:rsid w:val="004442DA"/>
    <w:rsid w:val="004453D2"/>
    <w:rsid w:val="00461962"/>
    <w:rsid w:val="004672A2"/>
    <w:rsid w:val="00472B7D"/>
    <w:rsid w:val="00481744"/>
    <w:rsid w:val="00486807"/>
    <w:rsid w:val="0049585B"/>
    <w:rsid w:val="00497762"/>
    <w:rsid w:val="004A4F31"/>
    <w:rsid w:val="004B51BB"/>
    <w:rsid w:val="004C0A9A"/>
    <w:rsid w:val="004C52C8"/>
    <w:rsid w:val="004D0CDE"/>
    <w:rsid w:val="004D1F03"/>
    <w:rsid w:val="004E5B9C"/>
    <w:rsid w:val="004F41B7"/>
    <w:rsid w:val="00512820"/>
    <w:rsid w:val="005176A9"/>
    <w:rsid w:val="005222EE"/>
    <w:rsid w:val="00534C63"/>
    <w:rsid w:val="00534DB2"/>
    <w:rsid w:val="0053577F"/>
    <w:rsid w:val="00545298"/>
    <w:rsid w:val="005548A2"/>
    <w:rsid w:val="00560581"/>
    <w:rsid w:val="00565DB5"/>
    <w:rsid w:val="00580255"/>
    <w:rsid w:val="00585384"/>
    <w:rsid w:val="00587155"/>
    <w:rsid w:val="0059080B"/>
    <w:rsid w:val="0059243D"/>
    <w:rsid w:val="00597639"/>
    <w:rsid w:val="005A23B0"/>
    <w:rsid w:val="005A3836"/>
    <w:rsid w:val="005A4068"/>
    <w:rsid w:val="005A60DF"/>
    <w:rsid w:val="005B10D1"/>
    <w:rsid w:val="005B3071"/>
    <w:rsid w:val="005B6FCD"/>
    <w:rsid w:val="005C1D46"/>
    <w:rsid w:val="005D2F75"/>
    <w:rsid w:val="005D757C"/>
    <w:rsid w:val="005E03C9"/>
    <w:rsid w:val="005E2754"/>
    <w:rsid w:val="005E2D3E"/>
    <w:rsid w:val="005E5579"/>
    <w:rsid w:val="005F60B2"/>
    <w:rsid w:val="005F7405"/>
    <w:rsid w:val="005F7656"/>
    <w:rsid w:val="00607B32"/>
    <w:rsid w:val="0061661C"/>
    <w:rsid w:val="006178BE"/>
    <w:rsid w:val="006228DB"/>
    <w:rsid w:val="00627BBC"/>
    <w:rsid w:val="0063715C"/>
    <w:rsid w:val="00646172"/>
    <w:rsid w:val="0066679D"/>
    <w:rsid w:val="00670613"/>
    <w:rsid w:val="00673AA5"/>
    <w:rsid w:val="006751F9"/>
    <w:rsid w:val="006833DD"/>
    <w:rsid w:val="00683DB6"/>
    <w:rsid w:val="00685B6E"/>
    <w:rsid w:val="00687F6D"/>
    <w:rsid w:val="006A1EB3"/>
    <w:rsid w:val="006A3A2A"/>
    <w:rsid w:val="006A6627"/>
    <w:rsid w:val="006A7278"/>
    <w:rsid w:val="006B021A"/>
    <w:rsid w:val="006B4A38"/>
    <w:rsid w:val="006C28DD"/>
    <w:rsid w:val="006C4B58"/>
    <w:rsid w:val="006D031C"/>
    <w:rsid w:val="006F0E0C"/>
    <w:rsid w:val="006F376C"/>
    <w:rsid w:val="0070030C"/>
    <w:rsid w:val="00703F7D"/>
    <w:rsid w:val="00710254"/>
    <w:rsid w:val="00714B3A"/>
    <w:rsid w:val="00717906"/>
    <w:rsid w:val="00730555"/>
    <w:rsid w:val="00737268"/>
    <w:rsid w:val="00744DF0"/>
    <w:rsid w:val="007458FF"/>
    <w:rsid w:val="00745B2F"/>
    <w:rsid w:val="00746C9B"/>
    <w:rsid w:val="00751F66"/>
    <w:rsid w:val="00754794"/>
    <w:rsid w:val="00757F50"/>
    <w:rsid w:val="00761C1E"/>
    <w:rsid w:val="00790A69"/>
    <w:rsid w:val="007B0C79"/>
    <w:rsid w:val="007C2B6C"/>
    <w:rsid w:val="007C3B1D"/>
    <w:rsid w:val="007D2C21"/>
    <w:rsid w:val="007D3D99"/>
    <w:rsid w:val="007E0496"/>
    <w:rsid w:val="007E6680"/>
    <w:rsid w:val="007F022F"/>
    <w:rsid w:val="007F1EBF"/>
    <w:rsid w:val="00803CEA"/>
    <w:rsid w:val="00816C4E"/>
    <w:rsid w:val="00820C14"/>
    <w:rsid w:val="0083161A"/>
    <w:rsid w:val="00834FD9"/>
    <w:rsid w:val="00837846"/>
    <w:rsid w:val="00843610"/>
    <w:rsid w:val="0084468F"/>
    <w:rsid w:val="00844C1C"/>
    <w:rsid w:val="0084652D"/>
    <w:rsid w:val="00855A5C"/>
    <w:rsid w:val="0086205D"/>
    <w:rsid w:val="008938AD"/>
    <w:rsid w:val="008A2D2D"/>
    <w:rsid w:val="008B3CE9"/>
    <w:rsid w:val="008B4BBF"/>
    <w:rsid w:val="008C0D88"/>
    <w:rsid w:val="008C4755"/>
    <w:rsid w:val="008D603B"/>
    <w:rsid w:val="008E24B3"/>
    <w:rsid w:val="008F096F"/>
    <w:rsid w:val="008F2A81"/>
    <w:rsid w:val="008F4F84"/>
    <w:rsid w:val="008F5E4B"/>
    <w:rsid w:val="0091020A"/>
    <w:rsid w:val="00910C86"/>
    <w:rsid w:val="00925ABE"/>
    <w:rsid w:val="009306C5"/>
    <w:rsid w:val="00931300"/>
    <w:rsid w:val="00932148"/>
    <w:rsid w:val="009430AC"/>
    <w:rsid w:val="00945615"/>
    <w:rsid w:val="009517DF"/>
    <w:rsid w:val="00951CF1"/>
    <w:rsid w:val="00990620"/>
    <w:rsid w:val="00992E40"/>
    <w:rsid w:val="00993BF6"/>
    <w:rsid w:val="009B398F"/>
    <w:rsid w:val="009B3B6E"/>
    <w:rsid w:val="009B7A6C"/>
    <w:rsid w:val="009C4511"/>
    <w:rsid w:val="009D2478"/>
    <w:rsid w:val="009D2504"/>
    <w:rsid w:val="009D390A"/>
    <w:rsid w:val="009D6535"/>
    <w:rsid w:val="009D72BD"/>
    <w:rsid w:val="009E1087"/>
    <w:rsid w:val="009E2692"/>
    <w:rsid w:val="009F5421"/>
    <w:rsid w:val="009F74C2"/>
    <w:rsid w:val="009F7BA5"/>
    <w:rsid w:val="00A01D7A"/>
    <w:rsid w:val="00A1384F"/>
    <w:rsid w:val="00A200AF"/>
    <w:rsid w:val="00A27423"/>
    <w:rsid w:val="00A33381"/>
    <w:rsid w:val="00A41981"/>
    <w:rsid w:val="00A43E48"/>
    <w:rsid w:val="00A530B0"/>
    <w:rsid w:val="00A54BB8"/>
    <w:rsid w:val="00A6061A"/>
    <w:rsid w:val="00A65556"/>
    <w:rsid w:val="00A67EFC"/>
    <w:rsid w:val="00A84A90"/>
    <w:rsid w:val="00A93E31"/>
    <w:rsid w:val="00A93F7E"/>
    <w:rsid w:val="00AB1C13"/>
    <w:rsid w:val="00AC1E21"/>
    <w:rsid w:val="00AC55E3"/>
    <w:rsid w:val="00AC6837"/>
    <w:rsid w:val="00AD25D8"/>
    <w:rsid w:val="00AD31D8"/>
    <w:rsid w:val="00AD3CF4"/>
    <w:rsid w:val="00AD47BF"/>
    <w:rsid w:val="00AD4ADE"/>
    <w:rsid w:val="00AE148D"/>
    <w:rsid w:val="00AE31D5"/>
    <w:rsid w:val="00AE3389"/>
    <w:rsid w:val="00AF4C97"/>
    <w:rsid w:val="00B11F86"/>
    <w:rsid w:val="00B1454C"/>
    <w:rsid w:val="00B178C3"/>
    <w:rsid w:val="00B2456C"/>
    <w:rsid w:val="00B26277"/>
    <w:rsid w:val="00B31BD3"/>
    <w:rsid w:val="00B377DC"/>
    <w:rsid w:val="00B37CFC"/>
    <w:rsid w:val="00B411ED"/>
    <w:rsid w:val="00B506FB"/>
    <w:rsid w:val="00B52C9E"/>
    <w:rsid w:val="00B62F82"/>
    <w:rsid w:val="00B6579C"/>
    <w:rsid w:val="00B744C1"/>
    <w:rsid w:val="00B75352"/>
    <w:rsid w:val="00B77646"/>
    <w:rsid w:val="00B81013"/>
    <w:rsid w:val="00B84499"/>
    <w:rsid w:val="00BB3C33"/>
    <w:rsid w:val="00BB7364"/>
    <w:rsid w:val="00BC3A0C"/>
    <w:rsid w:val="00BD1C8D"/>
    <w:rsid w:val="00BD3C42"/>
    <w:rsid w:val="00BD434C"/>
    <w:rsid w:val="00BD529B"/>
    <w:rsid w:val="00BE1286"/>
    <w:rsid w:val="00BE6712"/>
    <w:rsid w:val="00BF13AE"/>
    <w:rsid w:val="00BF68F7"/>
    <w:rsid w:val="00BF6B7D"/>
    <w:rsid w:val="00C027AE"/>
    <w:rsid w:val="00C149C4"/>
    <w:rsid w:val="00C167D7"/>
    <w:rsid w:val="00C217FF"/>
    <w:rsid w:val="00C21CDE"/>
    <w:rsid w:val="00C27778"/>
    <w:rsid w:val="00C479FA"/>
    <w:rsid w:val="00C521D0"/>
    <w:rsid w:val="00C55395"/>
    <w:rsid w:val="00C621D4"/>
    <w:rsid w:val="00C62571"/>
    <w:rsid w:val="00C63E8E"/>
    <w:rsid w:val="00C705A3"/>
    <w:rsid w:val="00C705E4"/>
    <w:rsid w:val="00C873C1"/>
    <w:rsid w:val="00C96588"/>
    <w:rsid w:val="00CA0F53"/>
    <w:rsid w:val="00CA5098"/>
    <w:rsid w:val="00CB6935"/>
    <w:rsid w:val="00CC065B"/>
    <w:rsid w:val="00CD08B7"/>
    <w:rsid w:val="00CD12B7"/>
    <w:rsid w:val="00CD3288"/>
    <w:rsid w:val="00CE2F37"/>
    <w:rsid w:val="00CE507A"/>
    <w:rsid w:val="00CF1123"/>
    <w:rsid w:val="00CF179A"/>
    <w:rsid w:val="00CF3D04"/>
    <w:rsid w:val="00D1015F"/>
    <w:rsid w:val="00D10629"/>
    <w:rsid w:val="00D16699"/>
    <w:rsid w:val="00D17300"/>
    <w:rsid w:val="00D36001"/>
    <w:rsid w:val="00D37F98"/>
    <w:rsid w:val="00D52690"/>
    <w:rsid w:val="00D53751"/>
    <w:rsid w:val="00D5445C"/>
    <w:rsid w:val="00D746EF"/>
    <w:rsid w:val="00D82D5F"/>
    <w:rsid w:val="00D833BF"/>
    <w:rsid w:val="00D97655"/>
    <w:rsid w:val="00DA672A"/>
    <w:rsid w:val="00DB2A24"/>
    <w:rsid w:val="00DB508A"/>
    <w:rsid w:val="00DC0F36"/>
    <w:rsid w:val="00DC45C2"/>
    <w:rsid w:val="00DC5CCA"/>
    <w:rsid w:val="00DD23F6"/>
    <w:rsid w:val="00DD5C0D"/>
    <w:rsid w:val="00DE5886"/>
    <w:rsid w:val="00DF26E7"/>
    <w:rsid w:val="00E0284D"/>
    <w:rsid w:val="00E03A76"/>
    <w:rsid w:val="00E22304"/>
    <w:rsid w:val="00E23C9A"/>
    <w:rsid w:val="00E23EDA"/>
    <w:rsid w:val="00E340C7"/>
    <w:rsid w:val="00E35BEA"/>
    <w:rsid w:val="00E374E0"/>
    <w:rsid w:val="00E41963"/>
    <w:rsid w:val="00E54A04"/>
    <w:rsid w:val="00E55816"/>
    <w:rsid w:val="00E55C0F"/>
    <w:rsid w:val="00E61C51"/>
    <w:rsid w:val="00E72D1F"/>
    <w:rsid w:val="00E748D0"/>
    <w:rsid w:val="00E81153"/>
    <w:rsid w:val="00E81896"/>
    <w:rsid w:val="00EA36E1"/>
    <w:rsid w:val="00EA45B8"/>
    <w:rsid w:val="00EA7FBD"/>
    <w:rsid w:val="00EB23EC"/>
    <w:rsid w:val="00EB4C17"/>
    <w:rsid w:val="00EC12B6"/>
    <w:rsid w:val="00EC2262"/>
    <w:rsid w:val="00EC5187"/>
    <w:rsid w:val="00EE0C4F"/>
    <w:rsid w:val="00EF11A7"/>
    <w:rsid w:val="00EF2197"/>
    <w:rsid w:val="00EF2F06"/>
    <w:rsid w:val="00F006DF"/>
    <w:rsid w:val="00F018BF"/>
    <w:rsid w:val="00F02FF3"/>
    <w:rsid w:val="00F069D8"/>
    <w:rsid w:val="00F14CA5"/>
    <w:rsid w:val="00F16370"/>
    <w:rsid w:val="00F1696D"/>
    <w:rsid w:val="00F1769D"/>
    <w:rsid w:val="00F1783F"/>
    <w:rsid w:val="00F2449A"/>
    <w:rsid w:val="00F24CF4"/>
    <w:rsid w:val="00F37A4B"/>
    <w:rsid w:val="00F457BF"/>
    <w:rsid w:val="00F530E2"/>
    <w:rsid w:val="00F64885"/>
    <w:rsid w:val="00F67D63"/>
    <w:rsid w:val="00F87A99"/>
    <w:rsid w:val="00F87D49"/>
    <w:rsid w:val="00F939A9"/>
    <w:rsid w:val="00F96780"/>
    <w:rsid w:val="00F96799"/>
    <w:rsid w:val="00F975E6"/>
    <w:rsid w:val="00FA24B9"/>
    <w:rsid w:val="00FA4A0D"/>
    <w:rsid w:val="00FA5040"/>
    <w:rsid w:val="00FA5BF5"/>
    <w:rsid w:val="00FB353D"/>
    <w:rsid w:val="00FB577F"/>
    <w:rsid w:val="00FB6D31"/>
    <w:rsid w:val="00FB7394"/>
    <w:rsid w:val="00FC6240"/>
    <w:rsid w:val="00FD2DFF"/>
    <w:rsid w:val="00FD492E"/>
    <w:rsid w:val="00FD7313"/>
    <w:rsid w:val="00FE09DD"/>
    <w:rsid w:val="00FE3658"/>
    <w:rsid w:val="00FE4ADE"/>
    <w:rsid w:val="00FE4FCB"/>
    <w:rsid w:val="00FE60CE"/>
    <w:rsid w:val="00FE79C6"/>
    <w:rsid w:val="00FF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297B91"/>
  <w15:chartTrackingRefBased/>
  <w15:docId w15:val="{E9189FB0-B9E8-47F2-A1DE-AE7957D3F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b/>
      <w:bCs/>
      <w:sz w:val="28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b/>
      <w:bCs/>
      <w:sz w:val="24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bCs/>
      <w:color w:val="FFFFF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framePr w:w="3766" w:wrap="auto" w:vAnchor="page" w:hAnchor="page" w:x="4025" w:y="2877"/>
      <w:widowControl w:val="0"/>
      <w:autoSpaceDE w:val="0"/>
      <w:autoSpaceDN w:val="0"/>
      <w:adjustRightInd w:val="0"/>
      <w:jc w:val="center"/>
    </w:pPr>
    <w:rPr>
      <w:rFonts w:cs="Arial"/>
      <w:b/>
      <w:bCs/>
      <w:color w:val="FFFFFF"/>
      <w:sz w:val="22"/>
      <w:szCs w:val="22"/>
      <w:shd w:val="clear" w:color="auto" w:fill="3366FF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autoSpaceDE w:val="0"/>
      <w:autoSpaceDN w:val="0"/>
      <w:adjustRightInd w:val="0"/>
      <w:jc w:val="both"/>
    </w:pPr>
    <w:rPr>
      <w:b/>
      <w:bCs/>
      <w:color w:val="3366FF"/>
    </w:rPr>
  </w:style>
  <w:style w:type="paragraph" w:customStyle="1" w:styleId="normal1">
    <w:name w:val="normal1"/>
    <w:basedOn w:val="Standard"/>
    <w:rsid w:val="00B37CFC"/>
    <w:pPr>
      <w:spacing w:line="312" w:lineRule="auto"/>
    </w:pPr>
    <w:rPr>
      <w:rFonts w:ascii="Times New Roman" w:hAnsi="Times New Roman"/>
      <w:color w:val="333300"/>
      <w:sz w:val="24"/>
      <w:szCs w:val="24"/>
    </w:rPr>
  </w:style>
  <w:style w:type="character" w:styleId="Fett">
    <w:name w:val="Strong"/>
    <w:uiPriority w:val="22"/>
    <w:qFormat/>
    <w:rsid w:val="00B37CFC"/>
    <w:rPr>
      <w:b/>
      <w:bCs/>
    </w:rPr>
  </w:style>
  <w:style w:type="character" w:styleId="Hervorhebung">
    <w:name w:val="Emphasis"/>
    <w:uiPriority w:val="20"/>
    <w:qFormat/>
    <w:rsid w:val="00B37CFC"/>
    <w:rPr>
      <w:i/>
      <w:iCs/>
    </w:rPr>
  </w:style>
  <w:style w:type="character" w:styleId="Hyperlink">
    <w:name w:val="Hyperlink"/>
    <w:uiPriority w:val="99"/>
    <w:unhideWhenUsed/>
    <w:rsid w:val="00F96780"/>
    <w:rPr>
      <w:color w:val="0000FF"/>
      <w:u w:val="single"/>
    </w:rPr>
  </w:style>
  <w:style w:type="character" w:customStyle="1" w:styleId="BesuchterHyperlink">
    <w:name w:val="BesuchterHyperlink"/>
    <w:uiPriority w:val="99"/>
    <w:semiHidden/>
    <w:unhideWhenUsed/>
    <w:rsid w:val="00F96780"/>
    <w:rPr>
      <w:color w:val="800080"/>
      <w:u w:val="single"/>
    </w:rPr>
  </w:style>
  <w:style w:type="table" w:styleId="Tabellenraster">
    <w:name w:val="Table Grid"/>
    <w:basedOn w:val="NormaleTabelle"/>
    <w:uiPriority w:val="59"/>
    <w:rsid w:val="00D53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4FF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F4FF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D481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www.dwa-bayern.de/de/landesverband-bayern-coronavirus-abwasser.html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BDF9C-867F-40A7-B750-FE0F63D2A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690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Lech-Stahlwerke GmbH</Company>
  <LinksUpToDate>false</LinksUpToDate>
  <CharactersWithSpaces>5034</CharactersWithSpaces>
  <SharedDoc>false</SharedDoc>
  <HLinks>
    <vt:vector size="6" baseType="variant">
      <vt:variant>
        <vt:i4>6225945</vt:i4>
      </vt:variant>
      <vt:variant>
        <vt:i4>0</vt:i4>
      </vt:variant>
      <vt:variant>
        <vt:i4>0</vt:i4>
      </vt:variant>
      <vt:variant>
        <vt:i4>5</vt:i4>
      </vt:variant>
      <vt:variant>
        <vt:lpwstr>http://www.lech-stahlwerke.de/corona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Hiemer, Manfred</dc:creator>
  <cp:keywords/>
  <cp:lastModifiedBy>Hiemer, Manfred</cp:lastModifiedBy>
  <cp:revision>2</cp:revision>
  <cp:lastPrinted>2023-02-20T15:02:00Z</cp:lastPrinted>
  <dcterms:created xsi:type="dcterms:W3CDTF">2024-01-30T09:55:00Z</dcterms:created>
  <dcterms:modified xsi:type="dcterms:W3CDTF">2024-01-30T09:55:00Z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